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CB" w:rsidRDefault="00883352" w:rsidP="00883352">
      <w:pPr>
        <w:jc w:val="center"/>
        <w:rPr>
          <w:b/>
          <w:sz w:val="40"/>
          <w:szCs w:val="40"/>
        </w:rPr>
      </w:pPr>
      <w:r w:rsidRPr="00D60C24">
        <w:rPr>
          <w:b/>
          <w:sz w:val="40"/>
          <w:szCs w:val="40"/>
        </w:rPr>
        <w:t>Barristers</w:t>
      </w:r>
    </w:p>
    <w:p w:rsidR="007B518A" w:rsidRDefault="007B518A" w:rsidP="007B518A">
      <w:pPr>
        <w:rPr>
          <w:b/>
        </w:rPr>
      </w:pPr>
      <w:r w:rsidRPr="007B518A">
        <w:rPr>
          <w:b/>
        </w:rPr>
        <w:t>Overview:</w:t>
      </w:r>
    </w:p>
    <w:p w:rsidR="007B518A" w:rsidRDefault="007B518A" w:rsidP="007B518A">
      <w:r w:rsidRPr="007B518A">
        <w:t xml:space="preserve">• </w:t>
      </w:r>
      <w:r w:rsidR="00727B5E">
        <w:t>There are two</w:t>
      </w:r>
      <w:r w:rsidRPr="007B518A">
        <w:t xml:space="preserve"> barristers appear for each team. </w:t>
      </w:r>
    </w:p>
    <w:p w:rsidR="007B518A" w:rsidRDefault="007B518A" w:rsidP="00727B5E">
      <w:pPr>
        <w:pStyle w:val="ListParagraph"/>
        <w:numPr>
          <w:ilvl w:val="0"/>
          <w:numId w:val="10"/>
        </w:numPr>
      </w:pPr>
      <w:r w:rsidRPr="007B518A">
        <w:t xml:space="preserve">First barrister will announce appearance, give the opening address and examine the first witness. </w:t>
      </w:r>
    </w:p>
    <w:p w:rsidR="007B518A" w:rsidRDefault="007B518A" w:rsidP="00727B5E">
      <w:pPr>
        <w:pStyle w:val="ListParagraph"/>
        <w:numPr>
          <w:ilvl w:val="0"/>
          <w:numId w:val="10"/>
        </w:numPr>
      </w:pPr>
      <w:r w:rsidRPr="007B518A">
        <w:t xml:space="preserve">First barrister for the opposing team may then cross examine the first witness. </w:t>
      </w:r>
    </w:p>
    <w:p w:rsidR="007B518A" w:rsidRDefault="007B518A" w:rsidP="00727B5E">
      <w:pPr>
        <w:pStyle w:val="ListParagraph"/>
        <w:numPr>
          <w:ilvl w:val="0"/>
          <w:numId w:val="10"/>
        </w:numPr>
      </w:pPr>
      <w:r w:rsidRPr="007B518A">
        <w:t xml:space="preserve">First barrister </w:t>
      </w:r>
      <w:r w:rsidRPr="008902C9">
        <w:rPr>
          <w:i/>
        </w:rPr>
        <w:t>may</w:t>
      </w:r>
      <w:r w:rsidRPr="007B518A">
        <w:t xml:space="preserve"> then re-examine the first witness. </w:t>
      </w:r>
    </w:p>
    <w:p w:rsidR="007B518A" w:rsidRDefault="007B518A" w:rsidP="00727B5E">
      <w:pPr>
        <w:pStyle w:val="ListParagraph"/>
        <w:numPr>
          <w:ilvl w:val="0"/>
          <w:numId w:val="10"/>
        </w:numPr>
      </w:pPr>
      <w:r w:rsidRPr="007B518A">
        <w:t xml:space="preserve">Second barrister will examine the second witness. </w:t>
      </w:r>
    </w:p>
    <w:p w:rsidR="007B518A" w:rsidRDefault="007B518A" w:rsidP="00727B5E">
      <w:pPr>
        <w:pStyle w:val="ListParagraph"/>
        <w:numPr>
          <w:ilvl w:val="0"/>
          <w:numId w:val="10"/>
        </w:numPr>
      </w:pPr>
      <w:r w:rsidRPr="007B518A">
        <w:t xml:space="preserve">Second barrister for the opposing team may then cross-examine the second witness. </w:t>
      </w:r>
    </w:p>
    <w:p w:rsidR="007B518A" w:rsidRDefault="007B518A" w:rsidP="00727B5E">
      <w:pPr>
        <w:pStyle w:val="ListParagraph"/>
        <w:numPr>
          <w:ilvl w:val="0"/>
          <w:numId w:val="10"/>
        </w:numPr>
      </w:pPr>
      <w:r w:rsidRPr="007B518A">
        <w:t xml:space="preserve">Second barrister </w:t>
      </w:r>
      <w:r w:rsidRPr="008902C9">
        <w:rPr>
          <w:i/>
        </w:rPr>
        <w:t>may</w:t>
      </w:r>
      <w:r w:rsidRPr="007B518A">
        <w:t xml:space="preserve"> then re-examine the second witness. </w:t>
      </w:r>
    </w:p>
    <w:p w:rsidR="007B518A" w:rsidRDefault="007B518A" w:rsidP="00727B5E">
      <w:pPr>
        <w:pStyle w:val="ListParagraph"/>
        <w:numPr>
          <w:ilvl w:val="0"/>
          <w:numId w:val="10"/>
        </w:numPr>
      </w:pPr>
      <w:r w:rsidRPr="007B518A">
        <w:t xml:space="preserve">Second barrister will announce the conclusion to their case and give the closing address. </w:t>
      </w:r>
    </w:p>
    <w:p w:rsidR="007B518A" w:rsidRPr="007B518A" w:rsidRDefault="007B518A" w:rsidP="007B518A">
      <w:r w:rsidRPr="007B518A">
        <w:t>• In the closing address the barrister may refer only to legal materials provided and to evidence heard, but not to any other material.</w:t>
      </w:r>
    </w:p>
    <w:p w:rsidR="00883352" w:rsidRPr="006B3CDC" w:rsidRDefault="006B3CDC">
      <w:pPr>
        <w:rPr>
          <w:b/>
        </w:rPr>
      </w:pPr>
      <w:r w:rsidRPr="006B3CDC">
        <w:rPr>
          <w:b/>
        </w:rPr>
        <w:t>Make sure you always:</w:t>
      </w:r>
    </w:p>
    <w:p w:rsidR="006B3CDC" w:rsidRDefault="008B08C2" w:rsidP="00727B5E">
      <w:pPr>
        <w:pStyle w:val="ListParagraph"/>
        <w:numPr>
          <w:ilvl w:val="0"/>
          <w:numId w:val="7"/>
        </w:numPr>
      </w:pPr>
      <w:r>
        <w:t>Use c</w:t>
      </w:r>
      <w:r w:rsidR="006B3CDC">
        <w:t xml:space="preserve">orrect mode of address of Judge and other participants; </w:t>
      </w:r>
    </w:p>
    <w:p w:rsidR="006B3CDC" w:rsidRDefault="008B08C2" w:rsidP="00727B5E">
      <w:pPr>
        <w:pStyle w:val="ListParagraph"/>
        <w:numPr>
          <w:ilvl w:val="0"/>
          <w:numId w:val="7"/>
        </w:numPr>
      </w:pPr>
      <w:r>
        <w:t>Demonstrate k</w:t>
      </w:r>
      <w:r w:rsidR="006B3CDC">
        <w:t xml:space="preserve">nowledge of court etiquette; </w:t>
      </w:r>
    </w:p>
    <w:p w:rsidR="006B3CDC" w:rsidRDefault="008B08C2" w:rsidP="00727B5E">
      <w:pPr>
        <w:pStyle w:val="ListParagraph"/>
        <w:numPr>
          <w:ilvl w:val="0"/>
          <w:numId w:val="7"/>
        </w:numPr>
      </w:pPr>
      <w:r>
        <w:t>Use correct m</w:t>
      </w:r>
      <w:r w:rsidR="006B3CDC">
        <w:t xml:space="preserve">anner of  announcing appearance and calling of witnesses; </w:t>
      </w:r>
    </w:p>
    <w:p w:rsidR="006B3CDC" w:rsidRDefault="008B08C2" w:rsidP="00727B5E">
      <w:pPr>
        <w:pStyle w:val="ListParagraph"/>
        <w:numPr>
          <w:ilvl w:val="0"/>
          <w:numId w:val="7"/>
        </w:numPr>
      </w:pPr>
      <w:r>
        <w:t>Question</w:t>
      </w:r>
      <w:r w:rsidR="006B3CDC">
        <w:t xml:space="preserve"> in accordance with the rules of evidence; </w:t>
      </w:r>
    </w:p>
    <w:p w:rsidR="006B3CDC" w:rsidRDefault="008B08C2" w:rsidP="00727B5E">
      <w:pPr>
        <w:pStyle w:val="ListParagraph"/>
        <w:numPr>
          <w:ilvl w:val="0"/>
          <w:numId w:val="7"/>
        </w:numPr>
      </w:pPr>
      <w:r>
        <w:t>Never edit or allow</w:t>
      </w:r>
      <w:r w:rsidR="006B3CDC">
        <w:t xml:space="preserve"> witnesses to omit material in witness statements; </w:t>
      </w:r>
    </w:p>
    <w:p w:rsidR="006B3CDC" w:rsidRDefault="008B08C2" w:rsidP="00727B5E">
      <w:pPr>
        <w:pStyle w:val="ListParagraph"/>
        <w:numPr>
          <w:ilvl w:val="0"/>
          <w:numId w:val="7"/>
        </w:numPr>
      </w:pPr>
      <w:r>
        <w:t>Use c</w:t>
      </w:r>
      <w:r w:rsidR="006B3CDC">
        <w:t xml:space="preserve">orrect tendering of documents into evidence; </w:t>
      </w:r>
    </w:p>
    <w:p w:rsidR="006B3CDC" w:rsidRDefault="008B08C2" w:rsidP="00727B5E">
      <w:pPr>
        <w:pStyle w:val="ListParagraph"/>
        <w:numPr>
          <w:ilvl w:val="0"/>
          <w:numId w:val="7"/>
        </w:numPr>
      </w:pPr>
      <w:r>
        <w:t>Demonstrate k</w:t>
      </w:r>
      <w:r w:rsidR="006B3CDC">
        <w:t xml:space="preserve">nowledge of mock trial court procedures; and </w:t>
      </w:r>
    </w:p>
    <w:p w:rsidR="006B3CDC" w:rsidRDefault="008B08C2" w:rsidP="00727B5E">
      <w:pPr>
        <w:pStyle w:val="ListParagraph"/>
        <w:numPr>
          <w:ilvl w:val="0"/>
          <w:numId w:val="7"/>
        </w:numPr>
      </w:pPr>
      <w:r>
        <w:t>Adhere</w:t>
      </w:r>
      <w:r w:rsidR="006B3CDC">
        <w:t xml:space="preserve"> to time limits.</w:t>
      </w:r>
    </w:p>
    <w:p w:rsidR="006B3CDC" w:rsidRPr="006B3CDC" w:rsidRDefault="006B3CDC">
      <w:pPr>
        <w:rPr>
          <w:b/>
        </w:rPr>
      </w:pPr>
      <w:r w:rsidRPr="006B3CDC">
        <w:rPr>
          <w:b/>
        </w:rPr>
        <w:t>You will score points based on:</w:t>
      </w:r>
    </w:p>
    <w:p w:rsidR="006B3CDC" w:rsidRDefault="006B3CDC">
      <w:r w:rsidRPr="006B3CDC">
        <w:t xml:space="preserve">• </w:t>
      </w:r>
      <w:r w:rsidR="00727B5E">
        <w:t>Your</w:t>
      </w:r>
      <w:r w:rsidRPr="006B3CDC">
        <w:t xml:space="preserve"> understanding the case; </w:t>
      </w:r>
    </w:p>
    <w:p w:rsidR="00727B5E" w:rsidRDefault="00727B5E">
      <w:r>
        <w:t>• That you can demonstrate your</w:t>
      </w:r>
      <w:r w:rsidR="006B3CDC" w:rsidRPr="006B3CDC">
        <w:t xml:space="preserve"> of understanding of the evidence the law and how it all fits together in the case;</w:t>
      </w:r>
    </w:p>
    <w:p w:rsidR="006B3CDC" w:rsidRDefault="00727B5E">
      <w:r w:rsidRPr="006B3CDC">
        <w:t>• Demons</w:t>
      </w:r>
      <w:r>
        <w:t>tration and</w:t>
      </w:r>
      <w:r w:rsidRPr="006B3CDC">
        <w:t xml:space="preserve"> awareness of the relevant principles of cross-examination and re- examination;</w:t>
      </w:r>
      <w:r>
        <w:br/>
      </w:r>
      <w:r w:rsidR="006B3CDC">
        <w:br/>
      </w:r>
      <w:r w:rsidR="006B3CDC" w:rsidRPr="006B3CDC">
        <w:t xml:space="preserve">• </w:t>
      </w:r>
      <w:r>
        <w:t>Both t</w:t>
      </w:r>
      <w:r w:rsidR="006B3CDC" w:rsidRPr="006B3CDC">
        <w:t xml:space="preserve">aking </w:t>
      </w:r>
      <w:r>
        <w:t xml:space="preserve">and </w:t>
      </w:r>
      <w:r w:rsidR="006B3CDC" w:rsidRPr="006B3CDC">
        <w:t xml:space="preserve">responding to objections, demonstrating awareness of the relevant principles; and </w:t>
      </w:r>
    </w:p>
    <w:p w:rsidR="00727B5E" w:rsidRDefault="006B3CDC">
      <w:r w:rsidRPr="006B3CDC">
        <w:t xml:space="preserve">• </w:t>
      </w:r>
      <w:r w:rsidR="00727B5E">
        <w:t>Your c</w:t>
      </w:r>
      <w:r w:rsidRPr="006B3CDC">
        <w:t>apacity to make logical, well-argued submissions based on legal principals and the evidence presented in the case.</w:t>
      </w:r>
    </w:p>
    <w:p w:rsidR="00727B5E" w:rsidRDefault="00727B5E" w:rsidP="00727B5E">
      <w:r w:rsidRPr="006B3CDC">
        <w:t xml:space="preserve">• </w:t>
      </w:r>
      <w:r>
        <w:t>If you are/have:</w:t>
      </w:r>
    </w:p>
    <w:p w:rsidR="00727B5E" w:rsidRDefault="00727B5E" w:rsidP="00727B5E">
      <w:pPr>
        <w:pStyle w:val="ListParagraph"/>
        <w:numPr>
          <w:ilvl w:val="0"/>
          <w:numId w:val="9"/>
        </w:numPr>
      </w:pPr>
      <w:r w:rsidRPr="006B3CDC">
        <w:t xml:space="preserve">Confident and </w:t>
      </w:r>
      <w:r>
        <w:t xml:space="preserve">have </w:t>
      </w:r>
      <w:r w:rsidRPr="006B3CDC">
        <w:t xml:space="preserve">clear presentation; </w:t>
      </w:r>
    </w:p>
    <w:p w:rsidR="00727B5E" w:rsidRDefault="00727B5E" w:rsidP="00727B5E">
      <w:pPr>
        <w:pStyle w:val="ListParagraph"/>
        <w:numPr>
          <w:ilvl w:val="0"/>
          <w:numId w:val="9"/>
        </w:numPr>
      </w:pPr>
      <w:r>
        <w:t>You have developed e</w:t>
      </w:r>
      <w:r w:rsidRPr="006B3CDC">
        <w:t xml:space="preserve">xpression, poise and confidence; </w:t>
      </w:r>
    </w:p>
    <w:p w:rsidR="00727B5E" w:rsidRDefault="00727B5E" w:rsidP="00727B5E">
      <w:pPr>
        <w:pStyle w:val="ListParagraph"/>
        <w:numPr>
          <w:ilvl w:val="0"/>
          <w:numId w:val="9"/>
        </w:numPr>
      </w:pPr>
      <w:r w:rsidRPr="00D60C24">
        <w:t>Clarity of voice, expression, poise, confidence, etc.</w:t>
      </w:r>
    </w:p>
    <w:p w:rsidR="006B3CDC" w:rsidRPr="00D60C24" w:rsidRDefault="00D60C24">
      <w:pPr>
        <w:rPr>
          <w:b/>
        </w:rPr>
      </w:pPr>
      <w:r w:rsidRPr="00D60C24">
        <w:rPr>
          <w:b/>
        </w:rPr>
        <w:lastRenderedPageBreak/>
        <w:t>Opening Address</w:t>
      </w:r>
    </w:p>
    <w:p w:rsidR="00D60C24" w:rsidRDefault="00D60C24">
      <w:r w:rsidRPr="00D60C24">
        <w:t xml:space="preserve">• Did </w:t>
      </w:r>
      <w:r w:rsidR="00727B5E">
        <w:t>your</w:t>
      </w:r>
      <w:r w:rsidRPr="00D60C24">
        <w:t xml:space="preserve"> address put the Judge ‘in the picture’ by identifying the issues between the parties (by reference to the Pleadings, Charge sheet etc);</w:t>
      </w:r>
    </w:p>
    <w:p w:rsidR="00D60C24" w:rsidRDefault="00D60C24">
      <w:r w:rsidRPr="00D60C24">
        <w:t xml:space="preserve"> • How well did </w:t>
      </w:r>
      <w:r w:rsidR="00727B5E">
        <w:t>you</w:t>
      </w:r>
      <w:r w:rsidRPr="00D60C24">
        <w:t xml:space="preserve"> explain matters to be proved and how this will be done by summarising the nature and extent of the evidence to be called (as opposed to verbatim recitations of the evidence that would be given);</w:t>
      </w:r>
    </w:p>
    <w:p w:rsidR="00727B5E" w:rsidRDefault="00D60C24">
      <w:r w:rsidRPr="00D60C24">
        <w:t xml:space="preserve"> • </w:t>
      </w:r>
      <w:r w:rsidR="00727B5E">
        <w:t>Did you provide a</w:t>
      </w:r>
      <w:r w:rsidRPr="00D60C24">
        <w:t xml:space="preserve">ppropriate presentation of </w:t>
      </w:r>
      <w:r w:rsidR="00727B5E">
        <w:t>facts and structure of address</w:t>
      </w:r>
      <w:r w:rsidR="00727B5E">
        <w:br/>
      </w:r>
    </w:p>
    <w:p w:rsidR="00D60C24" w:rsidRPr="00D60C24" w:rsidRDefault="00D60C24">
      <w:pPr>
        <w:rPr>
          <w:b/>
        </w:rPr>
      </w:pPr>
      <w:r w:rsidRPr="00D60C24">
        <w:rPr>
          <w:b/>
        </w:rPr>
        <w:t>Examination-in-Chief (First Examination of Witness)</w:t>
      </w:r>
    </w:p>
    <w:p w:rsidR="00D60C24" w:rsidRDefault="00727B5E">
      <w:r>
        <w:t xml:space="preserve">• Did you avoid </w:t>
      </w:r>
      <w:r w:rsidR="00D60C24" w:rsidRPr="00D60C24">
        <w:t xml:space="preserve">leading questions on </w:t>
      </w:r>
      <w:r w:rsidR="00D60C24" w:rsidRPr="00D60C24">
        <w:rPr>
          <w:i/>
        </w:rPr>
        <w:t>contentious</w:t>
      </w:r>
      <w:r w:rsidR="00D60C24" w:rsidRPr="00D60C24">
        <w:t xml:space="preserve"> issues; </w:t>
      </w:r>
    </w:p>
    <w:p w:rsidR="00D60C24" w:rsidRDefault="00D60C24">
      <w:r w:rsidRPr="00D60C24">
        <w:t xml:space="preserve">• </w:t>
      </w:r>
      <w:r w:rsidR="00727B5E">
        <w:t>Did you use a</w:t>
      </w:r>
      <w:r w:rsidRPr="00D60C24">
        <w:t xml:space="preserve">ppropriate who, what, when, where, and how questions; </w:t>
      </w:r>
    </w:p>
    <w:p w:rsidR="00D60C24" w:rsidRDefault="00D60C24">
      <w:r w:rsidRPr="00D60C24">
        <w:t xml:space="preserve">• </w:t>
      </w:r>
      <w:r w:rsidR="00727B5E">
        <w:t>Did you use a</w:t>
      </w:r>
      <w:r w:rsidR="00727B5E" w:rsidRPr="00D60C24">
        <w:t xml:space="preserve">ppropriate </w:t>
      </w:r>
      <w:r w:rsidRPr="00D60C24">
        <w:t xml:space="preserve">leading questions about matters not in dispute (name address occupation etc) enabling the witness to be taken quickly to the contentious evidence; </w:t>
      </w:r>
    </w:p>
    <w:p w:rsidR="00D60C24" w:rsidRDefault="00D60C24">
      <w:r w:rsidRPr="00D60C24">
        <w:t xml:space="preserve">• </w:t>
      </w:r>
      <w:r w:rsidR="00727B5E">
        <w:t>Did you adhere to p</w:t>
      </w:r>
      <w:r w:rsidRPr="00D60C24">
        <w:t xml:space="preserve">roper introduction of evidence; </w:t>
      </w:r>
    </w:p>
    <w:p w:rsidR="00D60C24" w:rsidRDefault="00D60C24">
      <w:r w:rsidRPr="00D60C24">
        <w:t xml:space="preserve">• </w:t>
      </w:r>
      <w:r w:rsidR="00727B5E">
        <w:t>Did you question</w:t>
      </w:r>
      <w:r w:rsidRPr="00D60C24">
        <w:t xml:space="preserve"> according to rules of evidence; and </w:t>
      </w:r>
    </w:p>
    <w:p w:rsidR="00D60C24" w:rsidRDefault="00D60C24">
      <w:r w:rsidRPr="00D60C24">
        <w:t xml:space="preserve">• </w:t>
      </w:r>
      <w:r w:rsidR="00727B5E">
        <w:t>Were any e</w:t>
      </w:r>
      <w:r w:rsidRPr="00D60C24">
        <w:t>xhibits provided with the case materials tend</w:t>
      </w:r>
      <w:r w:rsidR="006A172B">
        <w:t xml:space="preserve">ered by the appropriate witness </w:t>
      </w:r>
      <w:r w:rsidR="006A172B" w:rsidRPr="006A172B">
        <w:rPr>
          <w:i/>
        </w:rPr>
        <w:t>(or before by agreement)</w:t>
      </w:r>
    </w:p>
    <w:p w:rsidR="00D60C24" w:rsidRDefault="00D60C24">
      <w:pPr>
        <w:rPr>
          <w:b/>
        </w:rPr>
      </w:pPr>
      <w:r>
        <w:rPr>
          <w:b/>
        </w:rPr>
        <w:t>Cross-Examination</w:t>
      </w:r>
    </w:p>
    <w:p w:rsidR="00077DF0" w:rsidRPr="00077DF0" w:rsidRDefault="00077DF0">
      <w:pPr>
        <w:rPr>
          <w:i/>
        </w:rPr>
      </w:pPr>
      <w:r w:rsidRPr="00077DF0">
        <w:rPr>
          <w:i/>
        </w:rPr>
        <w:t xml:space="preserve">Note: Marks can still be awarded if no cross-examination takes place for tactical reasons. </w:t>
      </w:r>
    </w:p>
    <w:p w:rsidR="00D60C24" w:rsidRDefault="00D60C24" w:rsidP="00D60C24">
      <w:r>
        <w:t xml:space="preserve">• How well did </w:t>
      </w:r>
      <w:r w:rsidR="00D95CDA">
        <w:t>you</w:t>
      </w:r>
      <w:r>
        <w:t xml:space="preserve"> achieve the aims of cross-examination; </w:t>
      </w:r>
    </w:p>
    <w:p w:rsidR="00D60C24" w:rsidRDefault="00D60C24" w:rsidP="00D60C24">
      <w:r>
        <w:t xml:space="preserve">• Did </w:t>
      </w:r>
      <w:r w:rsidR="00077DF0">
        <w:t>any</w:t>
      </w:r>
      <w:r>
        <w:t xml:space="preserve"> questions asked test the accuracy of the evidence first given by the witness; </w:t>
      </w:r>
    </w:p>
    <w:p w:rsidR="00D60C24" w:rsidRDefault="00D60C24" w:rsidP="00D60C24">
      <w:r>
        <w:t>• Did the cross</w:t>
      </w:r>
      <w:r w:rsidR="00077DF0">
        <w:t>-</w:t>
      </w:r>
      <w:r>
        <w:t xml:space="preserve">examination help illustrate such things as: </w:t>
      </w:r>
    </w:p>
    <w:p w:rsidR="00D60C24" w:rsidRDefault="00D60C24" w:rsidP="00D60C24">
      <w:pPr>
        <w:pStyle w:val="ListParagraph"/>
        <w:numPr>
          <w:ilvl w:val="0"/>
          <w:numId w:val="3"/>
        </w:numPr>
      </w:pPr>
      <w:r>
        <w:t xml:space="preserve">lack of perception such as capacity, opportunity or quality (e.g.) the witness was too far away to really see; was affected by drugs or alcohol so couldn’t really be thinking clearly; </w:t>
      </w:r>
    </w:p>
    <w:p w:rsidR="00D60C24" w:rsidRDefault="00D60C24" w:rsidP="00D60C24">
      <w:pPr>
        <w:pStyle w:val="ListParagraph"/>
        <w:numPr>
          <w:ilvl w:val="0"/>
          <w:numId w:val="3"/>
        </w:numPr>
      </w:pPr>
      <w:r>
        <w:t xml:space="preserve">lack of accurate recall; and </w:t>
      </w:r>
    </w:p>
    <w:p w:rsidR="00D60C24" w:rsidRDefault="00D60C24" w:rsidP="00D60C24">
      <w:pPr>
        <w:pStyle w:val="ListParagraph"/>
        <w:numPr>
          <w:ilvl w:val="0"/>
          <w:numId w:val="3"/>
        </w:numPr>
      </w:pPr>
      <w:r>
        <w:t xml:space="preserve">lack of narrative ability. </w:t>
      </w:r>
    </w:p>
    <w:p w:rsidR="00D60C24" w:rsidRDefault="00D60C24" w:rsidP="00D60C24">
      <w:r>
        <w:t>• Did the cross</w:t>
      </w:r>
      <w:r w:rsidR="00077DF0">
        <w:t>-</w:t>
      </w:r>
      <w:r>
        <w:t xml:space="preserve">examination attack the credibility of the witness (whether they can be believed) on grounds such as:  </w:t>
      </w:r>
    </w:p>
    <w:p w:rsidR="00D60C24" w:rsidRDefault="00D60C24" w:rsidP="00D60C24">
      <w:pPr>
        <w:pStyle w:val="ListParagraph"/>
        <w:numPr>
          <w:ilvl w:val="0"/>
          <w:numId w:val="2"/>
        </w:numPr>
      </w:pPr>
      <w:r>
        <w:t xml:space="preserve">bias, interest, prejudice e.g.; being a friend or relative of the plaintiff or defendant;  </w:t>
      </w:r>
    </w:p>
    <w:p w:rsidR="00D60C24" w:rsidRDefault="00D60C24" w:rsidP="00D60C24">
      <w:pPr>
        <w:pStyle w:val="ListParagraph"/>
        <w:numPr>
          <w:ilvl w:val="0"/>
          <w:numId w:val="2"/>
        </w:numPr>
      </w:pPr>
      <w:r>
        <w:t xml:space="preserve">prior convictions of witnesses other than the accused;  </w:t>
      </w:r>
    </w:p>
    <w:p w:rsidR="00D60C24" w:rsidRDefault="00D60C24" w:rsidP="00D60C24">
      <w:pPr>
        <w:pStyle w:val="ListParagraph"/>
        <w:numPr>
          <w:ilvl w:val="0"/>
          <w:numId w:val="2"/>
        </w:numPr>
      </w:pPr>
      <w:r>
        <w:t xml:space="preserve">moral character (e.g.) having a reputation for lying or dishonesty; </w:t>
      </w:r>
    </w:p>
    <w:p w:rsidR="00D60C24" w:rsidRDefault="00D60C24" w:rsidP="00D60C24">
      <w:pPr>
        <w:pStyle w:val="ListParagraph"/>
        <w:numPr>
          <w:ilvl w:val="0"/>
          <w:numId w:val="2"/>
        </w:numPr>
      </w:pPr>
      <w:r>
        <w:t xml:space="preserve">inconsistent statements on previous occasions (e.g.) statements given to the police; and </w:t>
      </w:r>
    </w:p>
    <w:p w:rsidR="00D60C24" w:rsidRDefault="00D60C24" w:rsidP="00D60C24">
      <w:pPr>
        <w:pStyle w:val="ListParagraph"/>
        <w:numPr>
          <w:ilvl w:val="0"/>
          <w:numId w:val="2"/>
        </w:numPr>
      </w:pPr>
      <w:r>
        <w:t xml:space="preserve">establish facts which support this barristers own case. </w:t>
      </w:r>
    </w:p>
    <w:p w:rsidR="00D60C24" w:rsidRDefault="00D60C24" w:rsidP="00D60C24">
      <w:r>
        <w:lastRenderedPageBreak/>
        <w:t>• Did the cross</w:t>
      </w:r>
      <w:r w:rsidR="00077DF0">
        <w:t>-</w:t>
      </w:r>
      <w:r>
        <w:t xml:space="preserve">examination avoid unnecessary repetition of evidence-in-chief. </w:t>
      </w:r>
    </w:p>
    <w:p w:rsidR="00D60C24" w:rsidRDefault="00D60C24" w:rsidP="00D60C24">
      <w:r>
        <w:t xml:space="preserve">• Was it relevant to </w:t>
      </w:r>
      <w:r w:rsidR="00077DF0">
        <w:t xml:space="preserve">the </w:t>
      </w:r>
      <w:r>
        <w:t xml:space="preserve">evidence-in-chief and was it relevant to own case.   </w:t>
      </w:r>
    </w:p>
    <w:p w:rsidR="00077DF0" w:rsidRDefault="00077DF0" w:rsidP="00077DF0">
      <w:r>
        <w:t xml:space="preserve">• In cross-examination leading questions can be asked. </w:t>
      </w:r>
    </w:p>
    <w:p w:rsidR="00077DF0" w:rsidRDefault="00077DF0" w:rsidP="00077DF0">
      <w:r>
        <w:t xml:space="preserve">• In cross-examination a barrister should not: </w:t>
      </w:r>
    </w:p>
    <w:p w:rsidR="00077DF0" w:rsidRDefault="00077DF0" w:rsidP="00077DF0">
      <w:pPr>
        <w:pStyle w:val="ListParagraph"/>
        <w:numPr>
          <w:ilvl w:val="0"/>
          <w:numId w:val="5"/>
        </w:numPr>
      </w:pPr>
      <w:r>
        <w:t xml:space="preserve">quarrel with a witness; </w:t>
      </w:r>
    </w:p>
    <w:p w:rsidR="00077DF0" w:rsidRDefault="00077DF0" w:rsidP="00077DF0">
      <w:pPr>
        <w:pStyle w:val="ListParagraph"/>
        <w:numPr>
          <w:ilvl w:val="0"/>
          <w:numId w:val="5"/>
        </w:numPr>
      </w:pPr>
      <w:r>
        <w:t xml:space="preserve">bully the witness to admit they were wrong; or </w:t>
      </w:r>
    </w:p>
    <w:p w:rsidR="00077DF0" w:rsidRDefault="00077DF0" w:rsidP="00077DF0">
      <w:pPr>
        <w:pStyle w:val="ListParagraph"/>
        <w:numPr>
          <w:ilvl w:val="0"/>
          <w:numId w:val="5"/>
        </w:numPr>
      </w:pPr>
      <w:r>
        <w:t>ask a number of questions at the same time without allowing the witness to answer each question in turn.</w:t>
      </w:r>
    </w:p>
    <w:p w:rsidR="00077DF0" w:rsidRDefault="00077DF0" w:rsidP="00D60C24">
      <w:r>
        <w:t xml:space="preserve"> • Did they effectively use the other facts and material that arise from the Case Materials or Background Facts in cross-examination.</w:t>
      </w:r>
    </w:p>
    <w:p w:rsidR="00D60C24" w:rsidRDefault="00D60C24" w:rsidP="00D60C24">
      <w:pPr>
        <w:rPr>
          <w:b/>
        </w:rPr>
      </w:pPr>
      <w:r>
        <w:rPr>
          <w:b/>
        </w:rPr>
        <w:t>Re-Examination</w:t>
      </w:r>
    </w:p>
    <w:p w:rsidR="00077DF0" w:rsidRDefault="00077DF0" w:rsidP="00D60C24">
      <w:pPr>
        <w:rPr>
          <w:i/>
        </w:rPr>
      </w:pPr>
      <w:r w:rsidRPr="00077DF0">
        <w:rPr>
          <w:i/>
        </w:rPr>
        <w:t>Re-examination should only be done by a barrister if necessary</w:t>
      </w:r>
      <w:r>
        <w:rPr>
          <w:i/>
        </w:rPr>
        <w:t xml:space="preserve"> - make sure it does not harm your case</w:t>
      </w:r>
    </w:p>
    <w:p w:rsidR="00077DF0" w:rsidRPr="00077DF0" w:rsidRDefault="00077DF0" w:rsidP="00D60C24">
      <w:r w:rsidRPr="00077DF0">
        <w:rPr>
          <w:i/>
        </w:rPr>
        <w:t xml:space="preserve">Note: Marks can still be awarded if no </w:t>
      </w:r>
      <w:r>
        <w:rPr>
          <w:i/>
        </w:rPr>
        <w:t>re</w:t>
      </w:r>
      <w:r w:rsidRPr="00077DF0">
        <w:rPr>
          <w:i/>
        </w:rPr>
        <w:t>-examination takes place for tactical</w:t>
      </w:r>
      <w:r>
        <w:rPr>
          <w:i/>
        </w:rPr>
        <w:t xml:space="preserve"> reasons</w:t>
      </w:r>
    </w:p>
    <w:p w:rsidR="00D60C24" w:rsidRDefault="00D60C24" w:rsidP="00D60C24">
      <w:r w:rsidRPr="00D60C24">
        <w:t xml:space="preserve">• </w:t>
      </w:r>
      <w:r w:rsidR="00077DF0">
        <w:t>Did you ensure p</w:t>
      </w:r>
      <w:r w:rsidRPr="00D60C24">
        <w:t xml:space="preserve">roper use of re-examination to allow the witness to explain matters referred to in the cross-examination.  </w:t>
      </w:r>
    </w:p>
    <w:p w:rsidR="00D60C24" w:rsidRDefault="00D60C24" w:rsidP="00D60C24">
      <w:r w:rsidRPr="00D60C24">
        <w:t xml:space="preserve">• </w:t>
      </w:r>
      <w:r w:rsidR="00077DF0">
        <w:t>Do not</w:t>
      </w:r>
      <w:r w:rsidRPr="00D60C24">
        <w:t xml:space="preserve"> introduce matters that the barrister forgot to ask in the examination-in-chief.  </w:t>
      </w:r>
    </w:p>
    <w:p w:rsidR="00D60C24" w:rsidRDefault="00D60C24" w:rsidP="00D60C24">
      <w:r w:rsidRPr="00D60C24">
        <w:t xml:space="preserve"> • </w:t>
      </w:r>
      <w:r w:rsidR="00077DF0">
        <w:t>Make sure you do not ask l</w:t>
      </w:r>
      <w:r w:rsidRPr="00D60C24">
        <w:t xml:space="preserve">eading questions during re-examination. </w:t>
      </w:r>
    </w:p>
    <w:p w:rsidR="00D60C24" w:rsidRPr="00D60C24" w:rsidRDefault="00D60C24">
      <w:pPr>
        <w:rPr>
          <w:b/>
        </w:rPr>
      </w:pPr>
      <w:r w:rsidRPr="00D60C24">
        <w:rPr>
          <w:b/>
        </w:rPr>
        <w:t>Closing Address</w:t>
      </w:r>
    </w:p>
    <w:p w:rsidR="00D60C24" w:rsidRDefault="00D60C24">
      <w:r w:rsidRPr="00D60C24">
        <w:t xml:space="preserve">• Did the closing address summarise the case, highlight its strong points and make submissions as to the principles of law which are relevant to the case. </w:t>
      </w:r>
    </w:p>
    <w:p w:rsidR="00D60C24" w:rsidRDefault="00D60C24">
      <w:r w:rsidRPr="00D60C24">
        <w:t>• Did the plaintiff or prosecutor effectively limit the issues to be proved to a bare minimum and then show how the evidence in chief and cross</w:t>
      </w:r>
      <w:r>
        <w:t>-</w:t>
      </w:r>
      <w:r w:rsidRPr="00D60C24">
        <w:t xml:space="preserve">examination proves them. </w:t>
      </w:r>
    </w:p>
    <w:p w:rsidR="00D60C24" w:rsidRDefault="00D60C24">
      <w:r w:rsidRPr="00D60C24">
        <w:t xml:space="preserve">• Did the barrister for the defence create as many issues as possible and </w:t>
      </w:r>
      <w:r w:rsidRPr="001834FD">
        <w:rPr>
          <w:b/>
        </w:rPr>
        <w:t>cast reasonable doubt</w:t>
      </w:r>
      <w:r w:rsidRPr="00D60C24">
        <w:t xml:space="preserve"> as to whether the plaintiff/prosecution have proved all essential elements of the case.</w:t>
      </w:r>
    </w:p>
    <w:p w:rsidR="00D60C24" w:rsidRDefault="00D60C24">
      <w:r w:rsidRPr="00D60C24">
        <w:t xml:space="preserve"> • If there is conflicting evidence that cannot be reconciled, how convincingly did the </w:t>
      </w:r>
      <w:r w:rsidR="001834FD">
        <w:t>you</w:t>
      </w:r>
      <w:r w:rsidRPr="00D60C24">
        <w:t xml:space="preserve"> show why their witnesses should be believed. </w:t>
      </w:r>
    </w:p>
    <w:p w:rsidR="00D60C24" w:rsidRDefault="00D60C24">
      <w:r w:rsidRPr="00D60C24">
        <w:t xml:space="preserve">• Barristers are permitted to prepare a draft closing address.  Did </w:t>
      </w:r>
      <w:r w:rsidR="001834FD">
        <w:t>your</w:t>
      </w:r>
      <w:r w:rsidRPr="00D60C24">
        <w:t xml:space="preserve"> submission accurately reflect the law as presented in the case materials.</w:t>
      </w:r>
    </w:p>
    <w:sectPr w:rsidR="00D60C24" w:rsidSect="00E90D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EBE"/>
    <w:multiLevelType w:val="hybridMultilevel"/>
    <w:tmpl w:val="1722EE82"/>
    <w:lvl w:ilvl="0" w:tplc="5FCA56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1A0F2B"/>
    <w:multiLevelType w:val="hybridMultilevel"/>
    <w:tmpl w:val="4BDA56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764A3F"/>
    <w:multiLevelType w:val="hybridMultilevel"/>
    <w:tmpl w:val="C2A26FA8"/>
    <w:lvl w:ilvl="0" w:tplc="C8AAC6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7D3393"/>
    <w:multiLevelType w:val="hybridMultilevel"/>
    <w:tmpl w:val="9FB6B1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6D033C"/>
    <w:multiLevelType w:val="hybridMultilevel"/>
    <w:tmpl w:val="A81A668E"/>
    <w:lvl w:ilvl="0" w:tplc="8C9224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2F7D0BCE"/>
    <w:multiLevelType w:val="hybridMultilevel"/>
    <w:tmpl w:val="43B4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67471F"/>
    <w:multiLevelType w:val="hybridMultilevel"/>
    <w:tmpl w:val="D06445F8"/>
    <w:lvl w:ilvl="0" w:tplc="C45CB4E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71B104A"/>
    <w:multiLevelType w:val="hybridMultilevel"/>
    <w:tmpl w:val="22903AF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99571A"/>
    <w:multiLevelType w:val="hybridMultilevel"/>
    <w:tmpl w:val="B53413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7BE293E"/>
    <w:multiLevelType w:val="hybridMultilevel"/>
    <w:tmpl w:val="F7E6F0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D12439"/>
    <w:multiLevelType w:val="hybridMultilevel"/>
    <w:tmpl w:val="A84268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9"/>
  </w:num>
  <w:num w:numId="6">
    <w:abstractNumId w:val="2"/>
  </w:num>
  <w:num w:numId="7">
    <w:abstractNumId w:val="7"/>
  </w:num>
  <w:num w:numId="8">
    <w:abstractNumId w:val="0"/>
  </w:num>
  <w:num w:numId="9">
    <w:abstractNumId w:val="8"/>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883352"/>
    <w:rsid w:val="00077DF0"/>
    <w:rsid w:val="00174B09"/>
    <w:rsid w:val="001834FD"/>
    <w:rsid w:val="001C5D46"/>
    <w:rsid w:val="00432312"/>
    <w:rsid w:val="006A172B"/>
    <w:rsid w:val="006B3CDC"/>
    <w:rsid w:val="00727B5E"/>
    <w:rsid w:val="007B518A"/>
    <w:rsid w:val="00883352"/>
    <w:rsid w:val="008902C9"/>
    <w:rsid w:val="008B08C2"/>
    <w:rsid w:val="00D60C24"/>
    <w:rsid w:val="00D95CDA"/>
    <w:rsid w:val="00E90DC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C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Dane Williams</dc:creator>
  <cp:lastModifiedBy>Dane Williams</cp:lastModifiedBy>
  <cp:revision>10</cp:revision>
  <dcterms:created xsi:type="dcterms:W3CDTF">2014-02-26T11:41:00Z</dcterms:created>
  <dcterms:modified xsi:type="dcterms:W3CDTF">2014-02-27T22:31:00Z</dcterms:modified>
</cp:coreProperties>
</file>