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D38" w:rsidRPr="00CE5865" w:rsidRDefault="00CE5865" w:rsidP="00CE5865">
      <w:pPr>
        <w:pStyle w:val="Heading1"/>
        <w:rPr>
          <w:sz w:val="36"/>
        </w:rPr>
      </w:pPr>
      <w:bookmarkStart w:id="0" w:name="_Toc446921266"/>
      <w:bookmarkStart w:id="1" w:name="_Toc446921303"/>
      <w:bookmarkStart w:id="2" w:name="_Toc446925111"/>
      <w:r w:rsidRPr="00CE5865">
        <w:rPr>
          <w:sz w:val="36"/>
        </w:rPr>
        <w:t>YEAR 9 FINANCIAL MANAGEMENT</w:t>
      </w:r>
      <w:bookmarkEnd w:id="0"/>
      <w:bookmarkEnd w:id="1"/>
      <w:bookmarkEnd w:id="2"/>
      <w:r w:rsidRPr="00CE5865">
        <w:rPr>
          <w:sz w:val="36"/>
        </w:rPr>
        <w:t xml:space="preserve"> </w:t>
      </w:r>
    </w:p>
    <w:p w:rsidR="00CE5865" w:rsidRPr="00CE5865" w:rsidRDefault="00CE5865" w:rsidP="00CE5865">
      <w:pPr>
        <w:pStyle w:val="Heading1"/>
        <w:rPr>
          <w:sz w:val="36"/>
        </w:rPr>
      </w:pPr>
      <w:bookmarkStart w:id="3" w:name="_Toc446921267"/>
      <w:bookmarkStart w:id="4" w:name="_Toc446921304"/>
      <w:bookmarkStart w:id="5" w:name="_Toc446925112"/>
      <w:r w:rsidRPr="00CE5865">
        <w:rPr>
          <w:sz w:val="36"/>
        </w:rPr>
        <w:t>SHARE PORTFOLIO ASSIGNMENT</w:t>
      </w:r>
      <w:bookmarkEnd w:id="3"/>
      <w:bookmarkEnd w:id="4"/>
      <w:bookmarkEnd w:id="5"/>
      <w:r w:rsidRPr="00CE5865">
        <w:rPr>
          <w:sz w:val="36"/>
        </w:rPr>
        <w:t xml:space="preserve"> </w:t>
      </w:r>
    </w:p>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sdt>
      <w:sdtPr>
        <w:rPr>
          <w:rFonts w:asciiTheme="minorHAnsi" w:eastAsiaTheme="minorHAnsi" w:hAnsiTheme="minorHAnsi" w:cstheme="minorBidi"/>
          <w:b w:val="0"/>
          <w:bCs w:val="0"/>
          <w:color w:val="auto"/>
          <w:sz w:val="22"/>
          <w:szCs w:val="22"/>
          <w:lang w:val="en-AU" w:eastAsia="en-US"/>
        </w:rPr>
        <w:id w:val="955607922"/>
        <w:docPartObj>
          <w:docPartGallery w:val="Table of Contents"/>
          <w:docPartUnique/>
        </w:docPartObj>
      </w:sdtPr>
      <w:sdtEndPr>
        <w:rPr>
          <w:noProof/>
        </w:rPr>
      </w:sdtEndPr>
      <w:sdtContent>
        <w:p w:rsidR="00CE5865" w:rsidRPr="00CE5865" w:rsidRDefault="00CE5865" w:rsidP="00CE5865">
          <w:pPr>
            <w:pStyle w:val="TOCHeading"/>
            <w:rPr>
              <w:sz w:val="32"/>
            </w:rPr>
          </w:pPr>
          <w:r w:rsidRPr="00CE5865">
            <w:rPr>
              <w:sz w:val="32"/>
            </w:rPr>
            <w:t>Contents</w:t>
          </w:r>
        </w:p>
        <w:p w:rsidR="00F53492" w:rsidRPr="00F53492" w:rsidRDefault="00CE5865" w:rsidP="00F53492">
          <w:pPr>
            <w:pStyle w:val="TOC1"/>
            <w:tabs>
              <w:tab w:val="right" w:leader="dot" w:pos="9016"/>
            </w:tabs>
            <w:rPr>
              <w:rFonts w:eastAsiaTheme="minorEastAsia"/>
              <w:noProof/>
              <w:sz w:val="28"/>
              <w:lang w:eastAsia="en-AU"/>
            </w:rPr>
          </w:pPr>
          <w:r w:rsidRPr="004A2CAB">
            <w:rPr>
              <w:sz w:val="28"/>
              <w:szCs w:val="28"/>
            </w:rPr>
            <w:fldChar w:fldCharType="begin"/>
          </w:r>
          <w:r w:rsidRPr="004A2CAB">
            <w:rPr>
              <w:sz w:val="28"/>
              <w:szCs w:val="28"/>
            </w:rPr>
            <w:instrText xml:space="preserve"> TOC \o "1-3" \h \z \u </w:instrText>
          </w:r>
          <w:r w:rsidRPr="004A2CAB">
            <w:rPr>
              <w:sz w:val="28"/>
              <w:szCs w:val="28"/>
            </w:rPr>
            <w:fldChar w:fldCharType="separate"/>
          </w:r>
          <w:hyperlink w:anchor="_Toc446925113" w:history="1">
            <w:r w:rsidR="00F53492" w:rsidRPr="00F53492">
              <w:rPr>
                <w:rStyle w:val="Hyperlink"/>
                <w:noProof/>
                <w:sz w:val="28"/>
              </w:rPr>
              <w:t>Portfolio Graph &amp; Analysis</w:t>
            </w:r>
            <w:r w:rsidR="00F53492" w:rsidRPr="00F53492">
              <w:rPr>
                <w:noProof/>
                <w:webHidden/>
                <w:sz w:val="28"/>
              </w:rPr>
              <w:tab/>
            </w:r>
            <w:r w:rsidR="00F53492" w:rsidRPr="00F53492">
              <w:rPr>
                <w:noProof/>
                <w:webHidden/>
                <w:sz w:val="28"/>
              </w:rPr>
              <w:fldChar w:fldCharType="begin"/>
            </w:r>
            <w:r w:rsidR="00F53492" w:rsidRPr="00F53492">
              <w:rPr>
                <w:noProof/>
                <w:webHidden/>
                <w:sz w:val="28"/>
              </w:rPr>
              <w:instrText xml:space="preserve"> PAGEREF _Toc446925113 \h </w:instrText>
            </w:r>
            <w:r w:rsidR="00F53492" w:rsidRPr="00F53492">
              <w:rPr>
                <w:noProof/>
                <w:webHidden/>
                <w:sz w:val="28"/>
              </w:rPr>
            </w:r>
            <w:r w:rsidR="00F53492" w:rsidRPr="00F53492">
              <w:rPr>
                <w:noProof/>
                <w:webHidden/>
                <w:sz w:val="28"/>
              </w:rPr>
              <w:fldChar w:fldCharType="separate"/>
            </w:r>
            <w:r w:rsidR="00F53492" w:rsidRPr="00F53492">
              <w:rPr>
                <w:noProof/>
                <w:webHidden/>
                <w:sz w:val="28"/>
              </w:rPr>
              <w:t>3</w:t>
            </w:r>
            <w:r w:rsidR="00F53492" w:rsidRPr="00F53492">
              <w:rPr>
                <w:noProof/>
                <w:webHidden/>
                <w:sz w:val="28"/>
              </w:rPr>
              <w:fldChar w:fldCharType="end"/>
            </w:r>
          </w:hyperlink>
        </w:p>
        <w:p w:rsidR="00F53492" w:rsidRPr="00F53492" w:rsidRDefault="00F53492">
          <w:pPr>
            <w:pStyle w:val="TOC1"/>
            <w:tabs>
              <w:tab w:val="right" w:leader="dot" w:pos="9016"/>
            </w:tabs>
            <w:rPr>
              <w:rFonts w:eastAsiaTheme="minorEastAsia"/>
              <w:noProof/>
              <w:sz w:val="28"/>
              <w:lang w:eastAsia="en-AU"/>
            </w:rPr>
          </w:pPr>
          <w:hyperlink w:anchor="_Toc446925114" w:history="1">
            <w:r w:rsidRPr="00F53492">
              <w:rPr>
                <w:rStyle w:val="Hyperlink"/>
                <w:noProof/>
                <w:sz w:val="28"/>
              </w:rPr>
              <w:t>Invested Companies</w:t>
            </w:r>
            <w:r w:rsidRPr="00F53492">
              <w:rPr>
                <w:noProof/>
                <w:webHidden/>
                <w:sz w:val="28"/>
              </w:rPr>
              <w:tab/>
            </w:r>
            <w:r w:rsidRPr="00F53492">
              <w:rPr>
                <w:noProof/>
                <w:webHidden/>
                <w:sz w:val="28"/>
              </w:rPr>
              <w:fldChar w:fldCharType="begin"/>
            </w:r>
            <w:r w:rsidRPr="00F53492">
              <w:rPr>
                <w:noProof/>
                <w:webHidden/>
                <w:sz w:val="28"/>
              </w:rPr>
              <w:instrText xml:space="preserve"> PAGEREF _Toc446925114 \h </w:instrText>
            </w:r>
            <w:r w:rsidRPr="00F53492">
              <w:rPr>
                <w:noProof/>
                <w:webHidden/>
                <w:sz w:val="28"/>
              </w:rPr>
            </w:r>
            <w:r w:rsidRPr="00F53492">
              <w:rPr>
                <w:noProof/>
                <w:webHidden/>
                <w:sz w:val="28"/>
              </w:rPr>
              <w:fldChar w:fldCharType="separate"/>
            </w:r>
            <w:r w:rsidRPr="00F53492">
              <w:rPr>
                <w:noProof/>
                <w:webHidden/>
                <w:sz w:val="28"/>
              </w:rPr>
              <w:t>4</w:t>
            </w:r>
            <w:r w:rsidRPr="00F53492">
              <w:rPr>
                <w:noProof/>
                <w:webHidden/>
                <w:sz w:val="28"/>
              </w:rPr>
              <w:fldChar w:fldCharType="end"/>
            </w:r>
          </w:hyperlink>
        </w:p>
        <w:p w:rsidR="00F53492" w:rsidRPr="00F53492" w:rsidRDefault="00F53492">
          <w:pPr>
            <w:pStyle w:val="TOC1"/>
            <w:tabs>
              <w:tab w:val="right" w:leader="dot" w:pos="9016"/>
            </w:tabs>
            <w:rPr>
              <w:rFonts w:eastAsiaTheme="minorEastAsia"/>
              <w:noProof/>
              <w:sz w:val="28"/>
              <w:lang w:eastAsia="en-AU"/>
            </w:rPr>
          </w:pPr>
          <w:hyperlink w:anchor="_Toc446925115" w:history="1">
            <w:r w:rsidRPr="00F53492">
              <w:rPr>
                <w:rStyle w:val="Hyperlink"/>
                <w:noProof/>
                <w:sz w:val="28"/>
              </w:rPr>
              <w:t>S&amp;P/ASX 200 Graph and Analysis</w:t>
            </w:r>
            <w:r w:rsidRPr="00F53492">
              <w:rPr>
                <w:noProof/>
                <w:webHidden/>
                <w:sz w:val="28"/>
              </w:rPr>
              <w:tab/>
            </w:r>
            <w:r w:rsidRPr="00F53492">
              <w:rPr>
                <w:noProof/>
                <w:webHidden/>
                <w:sz w:val="28"/>
              </w:rPr>
              <w:fldChar w:fldCharType="begin"/>
            </w:r>
            <w:r w:rsidRPr="00F53492">
              <w:rPr>
                <w:noProof/>
                <w:webHidden/>
                <w:sz w:val="28"/>
              </w:rPr>
              <w:instrText xml:space="preserve"> PAGEREF _Toc446925115 \h </w:instrText>
            </w:r>
            <w:r w:rsidRPr="00F53492">
              <w:rPr>
                <w:noProof/>
                <w:webHidden/>
                <w:sz w:val="28"/>
              </w:rPr>
            </w:r>
            <w:r w:rsidRPr="00F53492">
              <w:rPr>
                <w:noProof/>
                <w:webHidden/>
                <w:sz w:val="28"/>
              </w:rPr>
              <w:fldChar w:fldCharType="separate"/>
            </w:r>
            <w:r w:rsidRPr="00F53492">
              <w:rPr>
                <w:noProof/>
                <w:webHidden/>
                <w:sz w:val="28"/>
              </w:rPr>
              <w:t>5</w:t>
            </w:r>
            <w:r w:rsidRPr="00F53492">
              <w:rPr>
                <w:noProof/>
                <w:webHidden/>
                <w:sz w:val="28"/>
              </w:rPr>
              <w:fldChar w:fldCharType="end"/>
            </w:r>
          </w:hyperlink>
        </w:p>
        <w:p w:rsidR="00F53492" w:rsidRPr="00F53492" w:rsidRDefault="00F53492">
          <w:pPr>
            <w:pStyle w:val="TOC1"/>
            <w:tabs>
              <w:tab w:val="right" w:leader="dot" w:pos="9016"/>
            </w:tabs>
            <w:rPr>
              <w:rFonts w:eastAsiaTheme="minorEastAsia"/>
              <w:noProof/>
              <w:sz w:val="28"/>
              <w:lang w:eastAsia="en-AU"/>
            </w:rPr>
          </w:pPr>
          <w:hyperlink w:anchor="_Toc446925116" w:history="1">
            <w:r w:rsidRPr="00F53492">
              <w:rPr>
                <w:rStyle w:val="Hyperlink"/>
                <w:noProof/>
                <w:sz w:val="28"/>
              </w:rPr>
              <w:t>All Ordinaries Graph and Analysis</w:t>
            </w:r>
            <w:r w:rsidRPr="00F53492">
              <w:rPr>
                <w:noProof/>
                <w:webHidden/>
                <w:sz w:val="28"/>
              </w:rPr>
              <w:tab/>
            </w:r>
            <w:r w:rsidRPr="00F53492">
              <w:rPr>
                <w:noProof/>
                <w:webHidden/>
                <w:sz w:val="28"/>
              </w:rPr>
              <w:fldChar w:fldCharType="begin"/>
            </w:r>
            <w:r w:rsidRPr="00F53492">
              <w:rPr>
                <w:noProof/>
                <w:webHidden/>
                <w:sz w:val="28"/>
              </w:rPr>
              <w:instrText xml:space="preserve"> PAGEREF _Toc446925116 \h </w:instrText>
            </w:r>
            <w:r w:rsidRPr="00F53492">
              <w:rPr>
                <w:noProof/>
                <w:webHidden/>
                <w:sz w:val="28"/>
              </w:rPr>
            </w:r>
            <w:r w:rsidRPr="00F53492">
              <w:rPr>
                <w:noProof/>
                <w:webHidden/>
                <w:sz w:val="28"/>
              </w:rPr>
              <w:fldChar w:fldCharType="separate"/>
            </w:r>
            <w:r w:rsidRPr="00F53492">
              <w:rPr>
                <w:noProof/>
                <w:webHidden/>
                <w:sz w:val="28"/>
              </w:rPr>
              <w:t>6</w:t>
            </w:r>
            <w:r w:rsidRPr="00F53492">
              <w:rPr>
                <w:noProof/>
                <w:webHidden/>
                <w:sz w:val="28"/>
              </w:rPr>
              <w:fldChar w:fldCharType="end"/>
            </w:r>
          </w:hyperlink>
        </w:p>
        <w:p w:rsidR="00F53492" w:rsidRPr="00F53492" w:rsidRDefault="00F53492">
          <w:pPr>
            <w:pStyle w:val="TOC1"/>
            <w:tabs>
              <w:tab w:val="right" w:leader="dot" w:pos="9016"/>
            </w:tabs>
            <w:rPr>
              <w:rFonts w:eastAsiaTheme="minorEastAsia"/>
              <w:noProof/>
              <w:sz w:val="28"/>
              <w:lang w:eastAsia="en-AU"/>
            </w:rPr>
          </w:pPr>
          <w:hyperlink w:anchor="_Toc446925117" w:history="1">
            <w:r w:rsidRPr="00F53492">
              <w:rPr>
                <w:rStyle w:val="Hyperlink"/>
                <w:noProof/>
                <w:sz w:val="28"/>
              </w:rPr>
              <w:t>Bibliography</w:t>
            </w:r>
            <w:r w:rsidRPr="00F53492">
              <w:rPr>
                <w:noProof/>
                <w:webHidden/>
                <w:sz w:val="28"/>
              </w:rPr>
              <w:tab/>
            </w:r>
            <w:r w:rsidRPr="00F53492">
              <w:rPr>
                <w:noProof/>
                <w:webHidden/>
                <w:sz w:val="28"/>
              </w:rPr>
              <w:fldChar w:fldCharType="begin"/>
            </w:r>
            <w:r w:rsidRPr="00F53492">
              <w:rPr>
                <w:noProof/>
                <w:webHidden/>
                <w:sz w:val="28"/>
              </w:rPr>
              <w:instrText xml:space="preserve"> PAGEREF _Toc446925117 \h </w:instrText>
            </w:r>
            <w:r w:rsidRPr="00F53492">
              <w:rPr>
                <w:noProof/>
                <w:webHidden/>
                <w:sz w:val="28"/>
              </w:rPr>
            </w:r>
            <w:r w:rsidRPr="00F53492">
              <w:rPr>
                <w:noProof/>
                <w:webHidden/>
                <w:sz w:val="28"/>
              </w:rPr>
              <w:fldChar w:fldCharType="separate"/>
            </w:r>
            <w:r w:rsidRPr="00F53492">
              <w:rPr>
                <w:noProof/>
                <w:webHidden/>
                <w:sz w:val="28"/>
              </w:rPr>
              <w:t>7</w:t>
            </w:r>
            <w:r w:rsidRPr="00F53492">
              <w:rPr>
                <w:noProof/>
                <w:webHidden/>
                <w:sz w:val="28"/>
              </w:rPr>
              <w:fldChar w:fldCharType="end"/>
            </w:r>
          </w:hyperlink>
        </w:p>
        <w:p w:rsidR="00CE5865" w:rsidRDefault="00CE5865" w:rsidP="00CE5865">
          <w:r w:rsidRPr="004A2CAB">
            <w:rPr>
              <w:b/>
              <w:bCs/>
              <w:noProof/>
              <w:sz w:val="28"/>
              <w:szCs w:val="28"/>
            </w:rPr>
            <w:fldChar w:fldCharType="end"/>
          </w:r>
        </w:p>
      </w:sdtContent>
    </w:sdt>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p w:rsidR="00CE5865" w:rsidRDefault="00CE5865" w:rsidP="00CE5865">
      <w:pPr>
        <w:pStyle w:val="Heading1"/>
        <w:jc w:val="both"/>
      </w:pPr>
      <w:bookmarkStart w:id="6" w:name="_Toc446925113"/>
      <w:r>
        <w:lastRenderedPageBreak/>
        <w:t>Portfoli</w:t>
      </w:r>
      <w:bookmarkStart w:id="7" w:name="_GoBack"/>
      <w:bookmarkEnd w:id="7"/>
      <w:r>
        <w:t>o Graph &amp; Analysis</w:t>
      </w:r>
      <w:bookmarkEnd w:id="6"/>
      <w:r>
        <w:t xml:space="preserve"> </w:t>
      </w:r>
    </w:p>
    <w:p w:rsidR="00CE5865" w:rsidRDefault="00CE5865" w:rsidP="00CE5865"/>
    <w:p w:rsidR="00CE5865" w:rsidRDefault="00CE5865" w:rsidP="00CE5865"/>
    <w:p w:rsidR="00AE675E" w:rsidRDefault="004A2CAB" w:rsidP="00AE675E">
      <w:pPr>
        <w:jc w:val="left"/>
        <w:rPr>
          <w:sz w:val="28"/>
        </w:rPr>
      </w:pPr>
      <w:r>
        <w:rPr>
          <w:sz w:val="28"/>
        </w:rPr>
        <w:t xml:space="preserve">Create a line graph of your portfolio value over the five weeks. </w:t>
      </w:r>
      <w:r w:rsidR="009F5C97">
        <w:rPr>
          <w:sz w:val="28"/>
        </w:rPr>
        <w:t xml:space="preserve">(Two recordings per week </w:t>
      </w:r>
      <w:proofErr w:type="gramStart"/>
      <w:r w:rsidR="009F5C97">
        <w:rPr>
          <w:sz w:val="28"/>
        </w:rPr>
        <w:t>is</w:t>
      </w:r>
      <w:proofErr w:type="gramEnd"/>
      <w:r w:rsidR="009F5C97">
        <w:rPr>
          <w:sz w:val="28"/>
        </w:rPr>
        <w:t xml:space="preserve"> adequate). </w:t>
      </w:r>
    </w:p>
    <w:p w:rsidR="004A2CAB" w:rsidRPr="00AE675E" w:rsidRDefault="004A2CAB" w:rsidP="00AE675E">
      <w:pPr>
        <w:jc w:val="left"/>
        <w:rPr>
          <w:sz w:val="28"/>
        </w:rPr>
      </w:pPr>
    </w:p>
    <w:p w:rsidR="00CE5865" w:rsidRDefault="00AE675E" w:rsidP="00CE5865">
      <w:r>
        <w:rPr>
          <w:noProof/>
          <w:lang w:eastAsia="en-AU"/>
        </w:rPr>
        <w:drawing>
          <wp:inline distT="0" distB="0" distL="0" distR="0" wp14:anchorId="24D2228C" wp14:editId="608E396C">
            <wp:extent cx="5095875" cy="35528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E5865" w:rsidRDefault="00CE5865" w:rsidP="00CE5865"/>
    <w:p w:rsidR="00CE5865" w:rsidRDefault="00CE5865" w:rsidP="00AE675E">
      <w:pPr>
        <w:jc w:val="left"/>
        <w:rPr>
          <w:sz w:val="28"/>
        </w:rPr>
      </w:pPr>
    </w:p>
    <w:p w:rsidR="00AE675E" w:rsidRDefault="00AE675E" w:rsidP="00AE675E">
      <w:pPr>
        <w:jc w:val="left"/>
        <w:rPr>
          <w:sz w:val="28"/>
        </w:rPr>
      </w:pPr>
      <w:r>
        <w:rPr>
          <w:sz w:val="28"/>
        </w:rPr>
        <w:t xml:space="preserve">Portfolio Analysis </w:t>
      </w:r>
    </w:p>
    <w:p w:rsidR="00AE675E" w:rsidRDefault="00AE675E" w:rsidP="00AE675E">
      <w:pPr>
        <w:jc w:val="left"/>
        <w:rPr>
          <w:sz w:val="28"/>
        </w:rPr>
      </w:pPr>
      <w:r>
        <w:rPr>
          <w:sz w:val="28"/>
        </w:rPr>
        <w:t xml:space="preserve">Using the graph </w:t>
      </w:r>
      <w:r w:rsidR="004A2CAB">
        <w:rPr>
          <w:sz w:val="28"/>
        </w:rPr>
        <w:t xml:space="preserve">created, summarise what has happened to the value of your portfolio over the five weeks. </w:t>
      </w:r>
      <w:r w:rsidR="009F5C97">
        <w:rPr>
          <w:sz w:val="28"/>
        </w:rPr>
        <w:t xml:space="preserve">(200 words) </w:t>
      </w:r>
    </w:p>
    <w:p w:rsidR="004A2CAB" w:rsidRDefault="004A2CAB" w:rsidP="00AE675E">
      <w:pPr>
        <w:jc w:val="left"/>
        <w:rPr>
          <w:sz w:val="28"/>
        </w:rPr>
      </w:pPr>
    </w:p>
    <w:p w:rsidR="004A2CAB" w:rsidRDefault="004A2CAB" w:rsidP="00AE675E">
      <w:pPr>
        <w:jc w:val="left"/>
        <w:rPr>
          <w:sz w:val="28"/>
        </w:rPr>
      </w:pPr>
      <w:r>
        <w:rPr>
          <w:sz w:val="28"/>
        </w:rPr>
        <w:t xml:space="preserve">Total Profit </w:t>
      </w:r>
    </w:p>
    <w:p w:rsidR="004A2CAB" w:rsidRDefault="004A2CAB" w:rsidP="00AE675E">
      <w:pPr>
        <w:jc w:val="left"/>
        <w:rPr>
          <w:sz w:val="28"/>
        </w:rPr>
      </w:pPr>
      <w:r>
        <w:rPr>
          <w:sz w:val="28"/>
        </w:rPr>
        <w:t xml:space="preserve">Real Value ($) = $59,000 - $50,000 = $9,000 </w:t>
      </w:r>
    </w:p>
    <w:p w:rsidR="004A2CAB" w:rsidRPr="00AE675E" w:rsidRDefault="004A2CAB" w:rsidP="00AE675E">
      <w:pPr>
        <w:jc w:val="left"/>
        <w:rPr>
          <w:sz w:val="28"/>
        </w:rPr>
      </w:pPr>
      <w:r>
        <w:rPr>
          <w:sz w:val="28"/>
        </w:rPr>
        <w:t xml:space="preserve">Percentage (%) = $9,000 / $50,000 = 18% </w:t>
      </w:r>
    </w:p>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Pr>
        <w:pStyle w:val="Heading1"/>
        <w:jc w:val="left"/>
      </w:pPr>
      <w:bookmarkStart w:id="8" w:name="_Toc446925114"/>
      <w:r>
        <w:lastRenderedPageBreak/>
        <w:t>Invested Companies</w:t>
      </w:r>
      <w:bookmarkEnd w:id="8"/>
      <w:r>
        <w:t xml:space="preserve"> </w:t>
      </w:r>
    </w:p>
    <w:p w:rsidR="00CE5865" w:rsidRDefault="00CE5865" w:rsidP="00CE5865"/>
    <w:p w:rsidR="00CE5865" w:rsidRDefault="00CE5865" w:rsidP="00CE5865"/>
    <w:p w:rsidR="009F5C97" w:rsidRPr="009F5C97" w:rsidRDefault="009F5C97" w:rsidP="009F5C97">
      <w:pPr>
        <w:jc w:val="left"/>
        <w:rPr>
          <w:sz w:val="28"/>
        </w:rPr>
      </w:pPr>
      <w:r>
        <w:rPr>
          <w:sz w:val="28"/>
        </w:rPr>
        <w:t xml:space="preserve">You should have </w:t>
      </w:r>
      <w:r w:rsidRPr="00B3322E">
        <w:rPr>
          <w:b/>
          <w:sz w:val="28"/>
        </w:rPr>
        <w:t>five pages</w:t>
      </w:r>
      <w:r>
        <w:rPr>
          <w:sz w:val="28"/>
        </w:rPr>
        <w:t xml:space="preserve"> (one page per company invested in). Each page should contain information about the company (what does it do), market sector, competitors, why you’ve chosen to invest in it, any relevant news articles/information about the company, graphs, pictures etc. </w:t>
      </w:r>
    </w:p>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B3322E" w:rsidRDefault="00B3322E" w:rsidP="00CE5865">
      <w:pPr>
        <w:pStyle w:val="Heading1"/>
        <w:jc w:val="left"/>
        <w:rPr>
          <w:rFonts w:asciiTheme="minorHAnsi" w:eastAsiaTheme="minorHAnsi" w:hAnsiTheme="minorHAnsi" w:cstheme="minorBidi"/>
          <w:b w:val="0"/>
          <w:bCs w:val="0"/>
          <w:color w:val="auto"/>
          <w:sz w:val="22"/>
          <w:szCs w:val="22"/>
        </w:rPr>
      </w:pPr>
    </w:p>
    <w:p w:rsidR="00B3322E" w:rsidRDefault="00B3322E" w:rsidP="00B3322E"/>
    <w:p w:rsidR="00B3322E" w:rsidRPr="00B3322E" w:rsidRDefault="00B3322E" w:rsidP="00B3322E"/>
    <w:p w:rsidR="00CE5865" w:rsidRDefault="00CE5865" w:rsidP="00CE5865">
      <w:pPr>
        <w:pStyle w:val="Heading1"/>
        <w:jc w:val="left"/>
      </w:pPr>
      <w:bookmarkStart w:id="9" w:name="_Toc446925115"/>
      <w:r>
        <w:lastRenderedPageBreak/>
        <w:t>S&amp;P/ASX 200 Graph and Analysis</w:t>
      </w:r>
      <w:bookmarkEnd w:id="9"/>
      <w:r>
        <w:t xml:space="preserve"> </w:t>
      </w:r>
    </w:p>
    <w:p w:rsidR="00CE5865" w:rsidRDefault="00CE5865" w:rsidP="00CE5865"/>
    <w:p w:rsidR="00CE5865" w:rsidRDefault="00CE5865" w:rsidP="009F5C97">
      <w:pPr>
        <w:jc w:val="left"/>
      </w:pPr>
    </w:p>
    <w:p w:rsidR="009F5C97" w:rsidRDefault="009F5C97" w:rsidP="009F5C97">
      <w:pPr>
        <w:jc w:val="left"/>
        <w:rPr>
          <w:sz w:val="28"/>
        </w:rPr>
      </w:pPr>
      <w:r>
        <w:rPr>
          <w:sz w:val="28"/>
        </w:rPr>
        <w:t xml:space="preserve">Create a line graph of the S&amp;P/ASX 200 value over the five weeks. (Two recordings per week </w:t>
      </w:r>
      <w:proofErr w:type="gramStart"/>
      <w:r>
        <w:rPr>
          <w:sz w:val="28"/>
        </w:rPr>
        <w:t>is</w:t>
      </w:r>
      <w:proofErr w:type="gramEnd"/>
      <w:r>
        <w:rPr>
          <w:sz w:val="28"/>
        </w:rPr>
        <w:t xml:space="preserve"> adequate). Values can be found on Yahoo Finance site - </w:t>
      </w:r>
      <w:hyperlink r:id="rId9" w:history="1">
        <w:r w:rsidRPr="00C932A4">
          <w:rPr>
            <w:rStyle w:val="Hyperlink"/>
            <w:sz w:val="28"/>
          </w:rPr>
          <w:t>https://au.finance.yahoo.com/q/hp?s=%5EAXJO</w:t>
        </w:r>
      </w:hyperlink>
      <w:r>
        <w:rPr>
          <w:sz w:val="28"/>
        </w:rPr>
        <w:t xml:space="preserve"> </w:t>
      </w:r>
    </w:p>
    <w:p w:rsidR="009F5C97" w:rsidRDefault="009F5C97" w:rsidP="009F5C97">
      <w:pPr>
        <w:jc w:val="left"/>
        <w:rPr>
          <w:sz w:val="28"/>
        </w:rPr>
      </w:pPr>
    </w:p>
    <w:p w:rsidR="009F5C97" w:rsidRDefault="009F5C97" w:rsidP="009F5C97">
      <w:pPr>
        <w:jc w:val="left"/>
        <w:rPr>
          <w:sz w:val="28"/>
        </w:rPr>
      </w:pPr>
      <w:r>
        <w:rPr>
          <w:noProof/>
          <w:lang w:eastAsia="en-AU"/>
        </w:rPr>
        <w:drawing>
          <wp:inline distT="0" distB="0" distL="0" distR="0" wp14:anchorId="681FDB06" wp14:editId="27E47A76">
            <wp:extent cx="5695950" cy="34290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5865" w:rsidRDefault="00CE5865" w:rsidP="00CE5865"/>
    <w:p w:rsidR="00CE5865" w:rsidRDefault="00CE5865" w:rsidP="00CE5865"/>
    <w:p w:rsidR="00B3322E" w:rsidRDefault="00B3322E" w:rsidP="00B3322E">
      <w:pPr>
        <w:jc w:val="left"/>
        <w:rPr>
          <w:sz w:val="28"/>
        </w:rPr>
      </w:pPr>
      <w:r>
        <w:rPr>
          <w:sz w:val="28"/>
        </w:rPr>
        <w:t xml:space="preserve">S&amp;P/ASX 200 Analysis </w:t>
      </w:r>
    </w:p>
    <w:p w:rsidR="00B3322E" w:rsidRDefault="00B3322E" w:rsidP="00B3322E">
      <w:pPr>
        <w:jc w:val="left"/>
        <w:rPr>
          <w:sz w:val="28"/>
        </w:rPr>
      </w:pPr>
      <w:r>
        <w:rPr>
          <w:sz w:val="28"/>
        </w:rPr>
        <w:t xml:space="preserve">Define what the S&amp;P/ASX 200 is. Using the graph created, summarise what has happened to the value of it over the five weeks - trend. Are there any reasons which could have accounted for the change in the S&amp;P/ASX 200 over this period? (100 words) </w:t>
      </w:r>
    </w:p>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CE5865" w:rsidP="00CE5865"/>
    <w:p w:rsidR="00CE5865" w:rsidRDefault="009F5C97" w:rsidP="009F5C97">
      <w:pPr>
        <w:pStyle w:val="Heading1"/>
        <w:jc w:val="left"/>
      </w:pPr>
      <w:bookmarkStart w:id="10" w:name="_Toc446925116"/>
      <w:r>
        <w:lastRenderedPageBreak/>
        <w:t>A</w:t>
      </w:r>
      <w:r w:rsidR="00CE5865">
        <w:t>ll Ordinaries Graph and Analysis</w:t>
      </w:r>
      <w:bookmarkEnd w:id="10"/>
      <w:r w:rsidR="00CE5865">
        <w:t xml:space="preserve">  </w:t>
      </w:r>
    </w:p>
    <w:p w:rsidR="00B3322E" w:rsidRPr="00B3322E" w:rsidRDefault="00B3322E" w:rsidP="00B3322E">
      <w:pPr>
        <w:rPr>
          <w:sz w:val="28"/>
          <w:szCs w:val="28"/>
        </w:rPr>
      </w:pPr>
    </w:p>
    <w:p w:rsidR="00B3322E" w:rsidRDefault="00B3322E" w:rsidP="00B3322E">
      <w:pPr>
        <w:jc w:val="left"/>
        <w:rPr>
          <w:sz w:val="28"/>
          <w:szCs w:val="28"/>
        </w:rPr>
      </w:pPr>
      <w:r w:rsidRPr="00B3322E">
        <w:rPr>
          <w:sz w:val="28"/>
          <w:szCs w:val="28"/>
        </w:rPr>
        <w:t xml:space="preserve">Create a line graph of the </w:t>
      </w:r>
      <w:r>
        <w:rPr>
          <w:sz w:val="28"/>
          <w:szCs w:val="28"/>
        </w:rPr>
        <w:t xml:space="preserve">All Ordinaries </w:t>
      </w:r>
      <w:r w:rsidRPr="00B3322E">
        <w:rPr>
          <w:sz w:val="28"/>
          <w:szCs w:val="28"/>
        </w:rPr>
        <w:t xml:space="preserve">value over the five weeks. (Two recordings per week </w:t>
      </w:r>
      <w:proofErr w:type="gramStart"/>
      <w:r w:rsidRPr="00B3322E">
        <w:rPr>
          <w:sz w:val="28"/>
          <w:szCs w:val="28"/>
        </w:rPr>
        <w:t>is</w:t>
      </w:r>
      <w:proofErr w:type="gramEnd"/>
      <w:r w:rsidRPr="00B3322E">
        <w:rPr>
          <w:sz w:val="28"/>
          <w:szCs w:val="28"/>
        </w:rPr>
        <w:t xml:space="preserve"> adequate). Values can be found on Yahoo Finance </w:t>
      </w:r>
      <w:proofErr w:type="gramStart"/>
      <w:r w:rsidRPr="00B3322E">
        <w:rPr>
          <w:sz w:val="28"/>
          <w:szCs w:val="28"/>
        </w:rPr>
        <w:t xml:space="preserve">site  </w:t>
      </w:r>
      <w:proofErr w:type="gramEnd"/>
      <w:r w:rsidR="00D707FD">
        <w:fldChar w:fldCharType="begin"/>
      </w:r>
      <w:r w:rsidR="00D707FD">
        <w:instrText xml:space="preserve"> HYPERLINK "https://au.finance.yahoo.com/q/hp?s=%5EAORD" </w:instrText>
      </w:r>
      <w:r w:rsidR="00D707FD">
        <w:fldChar w:fldCharType="separate"/>
      </w:r>
      <w:r w:rsidRPr="00B3322E">
        <w:rPr>
          <w:rStyle w:val="Hyperlink"/>
          <w:sz w:val="28"/>
          <w:szCs w:val="28"/>
        </w:rPr>
        <w:t>https://au.finance.yahoo.com/q/hp?s=%5EAORD</w:t>
      </w:r>
      <w:r w:rsidR="00D707FD">
        <w:rPr>
          <w:rStyle w:val="Hyperlink"/>
          <w:sz w:val="28"/>
          <w:szCs w:val="28"/>
        </w:rPr>
        <w:fldChar w:fldCharType="end"/>
      </w:r>
    </w:p>
    <w:p w:rsidR="00B3322E" w:rsidRPr="00B3322E" w:rsidRDefault="00B3322E" w:rsidP="00B3322E">
      <w:pPr>
        <w:jc w:val="left"/>
        <w:rPr>
          <w:sz w:val="28"/>
          <w:szCs w:val="28"/>
        </w:rPr>
      </w:pPr>
    </w:p>
    <w:p w:rsidR="00B3322E" w:rsidRDefault="00B3322E" w:rsidP="00B3322E"/>
    <w:p w:rsidR="00B3322E" w:rsidRDefault="00B3322E" w:rsidP="00B3322E">
      <w:r>
        <w:rPr>
          <w:noProof/>
          <w:lang w:eastAsia="en-AU"/>
        </w:rPr>
        <w:drawing>
          <wp:inline distT="0" distB="0" distL="0" distR="0" wp14:anchorId="61F7FA80" wp14:editId="3D659F71">
            <wp:extent cx="5267325" cy="37433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322E" w:rsidRDefault="00B3322E" w:rsidP="00B3322E"/>
    <w:p w:rsidR="00B3322E" w:rsidRDefault="00B3322E" w:rsidP="00B3322E"/>
    <w:p w:rsidR="00B3322E" w:rsidRDefault="00B3322E" w:rsidP="00B3322E">
      <w:pPr>
        <w:jc w:val="left"/>
        <w:rPr>
          <w:sz w:val="28"/>
        </w:rPr>
      </w:pPr>
      <w:r>
        <w:rPr>
          <w:sz w:val="28"/>
        </w:rPr>
        <w:t xml:space="preserve">All Ordinaries Analysis </w:t>
      </w:r>
    </w:p>
    <w:p w:rsidR="00B3322E" w:rsidRDefault="00B3322E" w:rsidP="00B3322E">
      <w:pPr>
        <w:jc w:val="left"/>
        <w:rPr>
          <w:sz w:val="28"/>
        </w:rPr>
      </w:pPr>
      <w:r>
        <w:rPr>
          <w:sz w:val="28"/>
        </w:rPr>
        <w:t xml:space="preserve">Define what the All Ordinaries </w:t>
      </w:r>
      <w:proofErr w:type="gramStart"/>
      <w:r>
        <w:rPr>
          <w:sz w:val="28"/>
        </w:rPr>
        <w:t>is</w:t>
      </w:r>
      <w:proofErr w:type="gramEnd"/>
      <w:r>
        <w:rPr>
          <w:sz w:val="28"/>
        </w:rPr>
        <w:t xml:space="preserve">. Using the graph created, summarise what has happened to the value of it over the five weeks - trend. Are there any reasons which could have accounted for the change in the All Ordinaries over this period? (100 words) </w:t>
      </w:r>
    </w:p>
    <w:p w:rsidR="00B3322E" w:rsidRDefault="00B3322E"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B3322E"/>
    <w:p w:rsidR="00F53492" w:rsidRDefault="00F53492" w:rsidP="00F53492">
      <w:pPr>
        <w:pStyle w:val="Heading1"/>
        <w:jc w:val="left"/>
      </w:pPr>
      <w:bookmarkStart w:id="11" w:name="_Toc446925117"/>
      <w:r>
        <w:lastRenderedPageBreak/>
        <w:t>Bibliography</w:t>
      </w:r>
      <w:bookmarkEnd w:id="11"/>
      <w:r>
        <w:t xml:space="preserve"> </w:t>
      </w:r>
    </w:p>
    <w:p w:rsidR="00F53492" w:rsidRDefault="00F53492" w:rsidP="00F53492"/>
    <w:p w:rsidR="00F53492" w:rsidRPr="00F53492" w:rsidRDefault="00F53492" w:rsidP="00F53492">
      <w:pPr>
        <w:jc w:val="left"/>
        <w:rPr>
          <w:sz w:val="28"/>
        </w:rPr>
      </w:pPr>
      <w:r>
        <w:rPr>
          <w:sz w:val="28"/>
        </w:rPr>
        <w:t xml:space="preserve">Include a list of sources used - do not just provide the website link, it must be fully referenced. </w:t>
      </w:r>
    </w:p>
    <w:sectPr w:rsidR="00F53492" w:rsidRPr="00F534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FD" w:rsidRDefault="00D707FD" w:rsidP="00CE5865">
      <w:r>
        <w:separator/>
      </w:r>
    </w:p>
  </w:endnote>
  <w:endnote w:type="continuationSeparator" w:id="0">
    <w:p w:rsidR="00D707FD" w:rsidRDefault="00D707FD" w:rsidP="00CE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6916"/>
      <w:docPartObj>
        <w:docPartGallery w:val="Page Numbers (Bottom of Page)"/>
        <w:docPartUnique/>
      </w:docPartObj>
    </w:sdtPr>
    <w:sdtEndPr>
      <w:rPr>
        <w:noProof/>
      </w:rPr>
    </w:sdtEndPr>
    <w:sdtContent>
      <w:p w:rsidR="00CE5865" w:rsidRDefault="00CE5865">
        <w:pPr>
          <w:pStyle w:val="Footer"/>
          <w:jc w:val="right"/>
        </w:pPr>
        <w:r>
          <w:fldChar w:fldCharType="begin"/>
        </w:r>
        <w:r>
          <w:instrText xml:space="preserve"> PAGE   \* MERGEFORMAT </w:instrText>
        </w:r>
        <w:r>
          <w:fldChar w:fldCharType="separate"/>
        </w:r>
        <w:r w:rsidR="00F53492">
          <w:rPr>
            <w:noProof/>
          </w:rPr>
          <w:t>2</w:t>
        </w:r>
        <w:r>
          <w:rPr>
            <w:noProof/>
          </w:rPr>
          <w:fldChar w:fldCharType="end"/>
        </w:r>
      </w:p>
    </w:sdtContent>
  </w:sdt>
  <w:p w:rsidR="00CE5865" w:rsidRDefault="00CE5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FD" w:rsidRDefault="00D707FD" w:rsidP="00CE5865">
      <w:r>
        <w:separator/>
      </w:r>
    </w:p>
  </w:footnote>
  <w:footnote w:type="continuationSeparator" w:id="0">
    <w:p w:rsidR="00D707FD" w:rsidRDefault="00D707FD" w:rsidP="00CE5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865"/>
    <w:rsid w:val="004A2CAB"/>
    <w:rsid w:val="004C6D38"/>
    <w:rsid w:val="006B1504"/>
    <w:rsid w:val="009F5C97"/>
    <w:rsid w:val="00AE675E"/>
    <w:rsid w:val="00B3322E"/>
    <w:rsid w:val="00CE5865"/>
    <w:rsid w:val="00D707FD"/>
    <w:rsid w:val="00F53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8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865"/>
    <w:pPr>
      <w:tabs>
        <w:tab w:val="center" w:pos="4513"/>
        <w:tab w:val="right" w:pos="9026"/>
      </w:tabs>
    </w:pPr>
  </w:style>
  <w:style w:type="character" w:customStyle="1" w:styleId="HeaderChar">
    <w:name w:val="Header Char"/>
    <w:basedOn w:val="DefaultParagraphFont"/>
    <w:link w:val="Header"/>
    <w:uiPriority w:val="99"/>
    <w:rsid w:val="00CE5865"/>
  </w:style>
  <w:style w:type="paragraph" w:styleId="Footer">
    <w:name w:val="footer"/>
    <w:basedOn w:val="Normal"/>
    <w:link w:val="FooterChar"/>
    <w:uiPriority w:val="99"/>
    <w:unhideWhenUsed/>
    <w:rsid w:val="00CE5865"/>
    <w:pPr>
      <w:tabs>
        <w:tab w:val="center" w:pos="4513"/>
        <w:tab w:val="right" w:pos="9026"/>
      </w:tabs>
    </w:pPr>
  </w:style>
  <w:style w:type="character" w:customStyle="1" w:styleId="FooterChar">
    <w:name w:val="Footer Char"/>
    <w:basedOn w:val="DefaultParagraphFont"/>
    <w:link w:val="Footer"/>
    <w:uiPriority w:val="99"/>
    <w:rsid w:val="00CE5865"/>
  </w:style>
  <w:style w:type="character" w:customStyle="1" w:styleId="Heading1Char">
    <w:name w:val="Heading 1 Char"/>
    <w:basedOn w:val="DefaultParagraphFont"/>
    <w:link w:val="Heading1"/>
    <w:uiPriority w:val="9"/>
    <w:rsid w:val="00CE586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5865"/>
    <w:pPr>
      <w:spacing w:line="276" w:lineRule="auto"/>
      <w:jc w:val="left"/>
      <w:outlineLvl w:val="9"/>
    </w:pPr>
    <w:rPr>
      <w:lang w:val="en-US" w:eastAsia="ja-JP"/>
    </w:rPr>
  </w:style>
  <w:style w:type="paragraph" w:styleId="BalloonText">
    <w:name w:val="Balloon Text"/>
    <w:basedOn w:val="Normal"/>
    <w:link w:val="BalloonTextChar"/>
    <w:uiPriority w:val="99"/>
    <w:semiHidden/>
    <w:unhideWhenUsed/>
    <w:rsid w:val="00CE5865"/>
    <w:rPr>
      <w:rFonts w:ascii="Tahoma" w:hAnsi="Tahoma" w:cs="Tahoma"/>
      <w:sz w:val="16"/>
      <w:szCs w:val="16"/>
    </w:rPr>
  </w:style>
  <w:style w:type="character" w:customStyle="1" w:styleId="BalloonTextChar">
    <w:name w:val="Balloon Text Char"/>
    <w:basedOn w:val="DefaultParagraphFont"/>
    <w:link w:val="BalloonText"/>
    <w:uiPriority w:val="99"/>
    <w:semiHidden/>
    <w:rsid w:val="00CE5865"/>
    <w:rPr>
      <w:rFonts w:ascii="Tahoma" w:hAnsi="Tahoma" w:cs="Tahoma"/>
      <w:sz w:val="16"/>
      <w:szCs w:val="16"/>
    </w:rPr>
  </w:style>
  <w:style w:type="paragraph" w:styleId="TOC1">
    <w:name w:val="toc 1"/>
    <w:basedOn w:val="Normal"/>
    <w:next w:val="Normal"/>
    <w:autoRedefine/>
    <w:uiPriority w:val="39"/>
    <w:unhideWhenUsed/>
    <w:rsid w:val="00CE5865"/>
    <w:pPr>
      <w:spacing w:after="100"/>
    </w:pPr>
  </w:style>
  <w:style w:type="character" w:styleId="Hyperlink">
    <w:name w:val="Hyperlink"/>
    <w:basedOn w:val="DefaultParagraphFont"/>
    <w:uiPriority w:val="99"/>
    <w:unhideWhenUsed/>
    <w:rsid w:val="00CE5865"/>
    <w:rPr>
      <w:color w:val="0000FF" w:themeColor="hyperlink"/>
      <w:u w:val="single"/>
    </w:rPr>
  </w:style>
  <w:style w:type="character" w:customStyle="1" w:styleId="Heading2Char">
    <w:name w:val="Heading 2 Char"/>
    <w:basedOn w:val="DefaultParagraphFont"/>
    <w:link w:val="Heading2"/>
    <w:uiPriority w:val="9"/>
    <w:rsid w:val="009F5C9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8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865"/>
    <w:pPr>
      <w:tabs>
        <w:tab w:val="center" w:pos="4513"/>
        <w:tab w:val="right" w:pos="9026"/>
      </w:tabs>
    </w:pPr>
  </w:style>
  <w:style w:type="character" w:customStyle="1" w:styleId="HeaderChar">
    <w:name w:val="Header Char"/>
    <w:basedOn w:val="DefaultParagraphFont"/>
    <w:link w:val="Header"/>
    <w:uiPriority w:val="99"/>
    <w:rsid w:val="00CE5865"/>
  </w:style>
  <w:style w:type="paragraph" w:styleId="Footer">
    <w:name w:val="footer"/>
    <w:basedOn w:val="Normal"/>
    <w:link w:val="FooterChar"/>
    <w:uiPriority w:val="99"/>
    <w:unhideWhenUsed/>
    <w:rsid w:val="00CE5865"/>
    <w:pPr>
      <w:tabs>
        <w:tab w:val="center" w:pos="4513"/>
        <w:tab w:val="right" w:pos="9026"/>
      </w:tabs>
    </w:pPr>
  </w:style>
  <w:style w:type="character" w:customStyle="1" w:styleId="FooterChar">
    <w:name w:val="Footer Char"/>
    <w:basedOn w:val="DefaultParagraphFont"/>
    <w:link w:val="Footer"/>
    <w:uiPriority w:val="99"/>
    <w:rsid w:val="00CE5865"/>
  </w:style>
  <w:style w:type="character" w:customStyle="1" w:styleId="Heading1Char">
    <w:name w:val="Heading 1 Char"/>
    <w:basedOn w:val="DefaultParagraphFont"/>
    <w:link w:val="Heading1"/>
    <w:uiPriority w:val="9"/>
    <w:rsid w:val="00CE586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E5865"/>
    <w:pPr>
      <w:spacing w:line="276" w:lineRule="auto"/>
      <w:jc w:val="left"/>
      <w:outlineLvl w:val="9"/>
    </w:pPr>
    <w:rPr>
      <w:lang w:val="en-US" w:eastAsia="ja-JP"/>
    </w:rPr>
  </w:style>
  <w:style w:type="paragraph" w:styleId="BalloonText">
    <w:name w:val="Balloon Text"/>
    <w:basedOn w:val="Normal"/>
    <w:link w:val="BalloonTextChar"/>
    <w:uiPriority w:val="99"/>
    <w:semiHidden/>
    <w:unhideWhenUsed/>
    <w:rsid w:val="00CE5865"/>
    <w:rPr>
      <w:rFonts w:ascii="Tahoma" w:hAnsi="Tahoma" w:cs="Tahoma"/>
      <w:sz w:val="16"/>
      <w:szCs w:val="16"/>
    </w:rPr>
  </w:style>
  <w:style w:type="character" w:customStyle="1" w:styleId="BalloonTextChar">
    <w:name w:val="Balloon Text Char"/>
    <w:basedOn w:val="DefaultParagraphFont"/>
    <w:link w:val="BalloonText"/>
    <w:uiPriority w:val="99"/>
    <w:semiHidden/>
    <w:rsid w:val="00CE5865"/>
    <w:rPr>
      <w:rFonts w:ascii="Tahoma" w:hAnsi="Tahoma" w:cs="Tahoma"/>
      <w:sz w:val="16"/>
      <w:szCs w:val="16"/>
    </w:rPr>
  </w:style>
  <w:style w:type="paragraph" w:styleId="TOC1">
    <w:name w:val="toc 1"/>
    <w:basedOn w:val="Normal"/>
    <w:next w:val="Normal"/>
    <w:autoRedefine/>
    <w:uiPriority w:val="39"/>
    <w:unhideWhenUsed/>
    <w:rsid w:val="00CE5865"/>
    <w:pPr>
      <w:spacing w:after="100"/>
    </w:pPr>
  </w:style>
  <w:style w:type="character" w:styleId="Hyperlink">
    <w:name w:val="Hyperlink"/>
    <w:basedOn w:val="DefaultParagraphFont"/>
    <w:uiPriority w:val="99"/>
    <w:unhideWhenUsed/>
    <w:rsid w:val="00CE5865"/>
    <w:rPr>
      <w:color w:val="0000FF" w:themeColor="hyperlink"/>
      <w:u w:val="single"/>
    </w:rPr>
  </w:style>
  <w:style w:type="character" w:customStyle="1" w:styleId="Heading2Char">
    <w:name w:val="Heading 2 Char"/>
    <w:basedOn w:val="DefaultParagraphFont"/>
    <w:link w:val="Heading2"/>
    <w:uiPriority w:val="9"/>
    <w:rsid w:val="009F5C9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au.finance.yahoo.com/q/hp?s=%5EAXJO"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Sheet1!$B$1</c:f>
              <c:strCache>
                <c:ptCount val="1"/>
                <c:pt idx="0">
                  <c:v>Portfolio Value</c:v>
                </c:pt>
              </c:strCache>
            </c:strRef>
          </c:tx>
          <c:marker>
            <c:symbol val="none"/>
          </c:marker>
          <c:cat>
            <c:strRef>
              <c:f>Sheet1!$A$2:$A$11</c:f>
              <c:strCache>
                <c:ptCount val="10"/>
                <c:pt idx="0">
                  <c:v>WK5</c:v>
                </c:pt>
                <c:pt idx="1">
                  <c:v>WK5</c:v>
                </c:pt>
                <c:pt idx="2">
                  <c:v>WK6</c:v>
                </c:pt>
                <c:pt idx="3">
                  <c:v>Wk6</c:v>
                </c:pt>
                <c:pt idx="4">
                  <c:v>Wk7</c:v>
                </c:pt>
                <c:pt idx="5">
                  <c:v>Wk7</c:v>
                </c:pt>
                <c:pt idx="6">
                  <c:v>Wk8</c:v>
                </c:pt>
                <c:pt idx="7">
                  <c:v>Wk8</c:v>
                </c:pt>
                <c:pt idx="8">
                  <c:v>Wk9</c:v>
                </c:pt>
                <c:pt idx="9">
                  <c:v>Wk9 </c:v>
                </c:pt>
              </c:strCache>
            </c:strRef>
          </c:cat>
          <c:val>
            <c:numRef>
              <c:f>Sheet1!$B$2:$B$11</c:f>
              <c:numCache>
                <c:formatCode>"$"#,##0_);[Red]\("$"#,##0\)</c:formatCode>
                <c:ptCount val="10"/>
                <c:pt idx="0">
                  <c:v>50000</c:v>
                </c:pt>
                <c:pt idx="1">
                  <c:v>52000</c:v>
                </c:pt>
                <c:pt idx="2">
                  <c:v>55000</c:v>
                </c:pt>
                <c:pt idx="3">
                  <c:v>53000</c:v>
                </c:pt>
                <c:pt idx="4">
                  <c:v>52000</c:v>
                </c:pt>
                <c:pt idx="5">
                  <c:v>54000</c:v>
                </c:pt>
                <c:pt idx="6">
                  <c:v>56000</c:v>
                </c:pt>
                <c:pt idx="7">
                  <c:v>57500</c:v>
                </c:pt>
                <c:pt idx="8">
                  <c:v>56000</c:v>
                </c:pt>
                <c:pt idx="9">
                  <c:v>59000</c:v>
                </c:pt>
              </c:numCache>
            </c:numRef>
          </c:val>
          <c:smooth val="0"/>
        </c:ser>
        <c:dLbls>
          <c:showLegendKey val="0"/>
          <c:showVal val="0"/>
          <c:showCatName val="0"/>
          <c:showSerName val="0"/>
          <c:showPercent val="0"/>
          <c:showBubbleSize val="0"/>
        </c:dLbls>
        <c:marker val="1"/>
        <c:smooth val="0"/>
        <c:axId val="81401344"/>
        <c:axId val="81402880"/>
      </c:lineChart>
      <c:catAx>
        <c:axId val="81401344"/>
        <c:scaling>
          <c:orientation val="minMax"/>
        </c:scaling>
        <c:delete val="0"/>
        <c:axPos val="b"/>
        <c:majorTickMark val="out"/>
        <c:minorTickMark val="none"/>
        <c:tickLblPos val="nextTo"/>
        <c:crossAx val="81402880"/>
        <c:crosses val="autoZero"/>
        <c:auto val="1"/>
        <c:lblAlgn val="ctr"/>
        <c:lblOffset val="100"/>
        <c:noMultiLvlLbl val="0"/>
      </c:catAx>
      <c:valAx>
        <c:axId val="81402880"/>
        <c:scaling>
          <c:orientation val="minMax"/>
        </c:scaling>
        <c:delete val="0"/>
        <c:axPos val="l"/>
        <c:majorGridlines/>
        <c:numFmt formatCode="&quot;$&quot;#,##0_);[Red]\(&quot;$&quot;#,##0\)" sourceLinked="1"/>
        <c:majorTickMark val="out"/>
        <c:minorTickMark val="none"/>
        <c:tickLblPos val="nextTo"/>
        <c:crossAx val="8140134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Sheet1!$B$13</c:f>
              <c:strCache>
                <c:ptCount val="1"/>
                <c:pt idx="0">
                  <c:v>S&amp;P/ASX 200</c:v>
                </c:pt>
              </c:strCache>
            </c:strRef>
          </c:tx>
          <c:marker>
            <c:symbol val="none"/>
          </c:marker>
          <c:cat>
            <c:strRef>
              <c:f>Sheet1!$A$14:$A$23</c:f>
              <c:strCache>
                <c:ptCount val="10"/>
                <c:pt idx="0">
                  <c:v>WK5</c:v>
                </c:pt>
                <c:pt idx="1">
                  <c:v>WK5</c:v>
                </c:pt>
                <c:pt idx="2">
                  <c:v>WK6</c:v>
                </c:pt>
                <c:pt idx="3">
                  <c:v>Wk6</c:v>
                </c:pt>
                <c:pt idx="4">
                  <c:v>Wk7</c:v>
                </c:pt>
                <c:pt idx="5">
                  <c:v>Wk7</c:v>
                </c:pt>
                <c:pt idx="6">
                  <c:v>Wk8</c:v>
                </c:pt>
                <c:pt idx="7">
                  <c:v>Wk8</c:v>
                </c:pt>
                <c:pt idx="8">
                  <c:v>Wk9</c:v>
                </c:pt>
                <c:pt idx="9">
                  <c:v>Wk9 </c:v>
                </c:pt>
              </c:strCache>
            </c:strRef>
          </c:cat>
          <c:val>
            <c:numRef>
              <c:f>Sheet1!$B$14:$B$23</c:f>
              <c:numCache>
                <c:formatCode>General</c:formatCode>
                <c:ptCount val="10"/>
                <c:pt idx="0">
                  <c:v>5000</c:v>
                </c:pt>
                <c:pt idx="1">
                  <c:v>4980</c:v>
                </c:pt>
                <c:pt idx="2">
                  <c:v>4900</c:v>
                </c:pt>
                <c:pt idx="3">
                  <c:v>4850</c:v>
                </c:pt>
                <c:pt idx="4">
                  <c:v>4920</c:v>
                </c:pt>
                <c:pt idx="5">
                  <c:v>4990</c:v>
                </c:pt>
                <c:pt idx="6">
                  <c:v>5150</c:v>
                </c:pt>
                <c:pt idx="7">
                  <c:v>5100</c:v>
                </c:pt>
                <c:pt idx="8">
                  <c:v>5050</c:v>
                </c:pt>
                <c:pt idx="9">
                  <c:v>4900</c:v>
                </c:pt>
              </c:numCache>
            </c:numRef>
          </c:val>
          <c:smooth val="0"/>
        </c:ser>
        <c:dLbls>
          <c:showLegendKey val="0"/>
          <c:showVal val="0"/>
          <c:showCatName val="0"/>
          <c:showSerName val="0"/>
          <c:showPercent val="0"/>
          <c:showBubbleSize val="0"/>
        </c:dLbls>
        <c:marker val="1"/>
        <c:smooth val="0"/>
        <c:axId val="81399168"/>
        <c:axId val="81417344"/>
      </c:lineChart>
      <c:catAx>
        <c:axId val="81399168"/>
        <c:scaling>
          <c:orientation val="minMax"/>
        </c:scaling>
        <c:delete val="0"/>
        <c:axPos val="b"/>
        <c:majorTickMark val="out"/>
        <c:minorTickMark val="none"/>
        <c:tickLblPos val="nextTo"/>
        <c:crossAx val="81417344"/>
        <c:crosses val="autoZero"/>
        <c:auto val="1"/>
        <c:lblAlgn val="ctr"/>
        <c:lblOffset val="100"/>
        <c:noMultiLvlLbl val="0"/>
      </c:catAx>
      <c:valAx>
        <c:axId val="81417344"/>
        <c:scaling>
          <c:orientation val="minMax"/>
        </c:scaling>
        <c:delete val="0"/>
        <c:axPos val="l"/>
        <c:majorGridlines/>
        <c:numFmt formatCode="General" sourceLinked="1"/>
        <c:majorTickMark val="out"/>
        <c:minorTickMark val="none"/>
        <c:tickLblPos val="nextTo"/>
        <c:crossAx val="8139916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Sheet1!$B$25</c:f>
              <c:strCache>
                <c:ptCount val="1"/>
                <c:pt idx="0">
                  <c:v>All Ordinaries</c:v>
                </c:pt>
              </c:strCache>
            </c:strRef>
          </c:tx>
          <c:marker>
            <c:symbol val="none"/>
          </c:marker>
          <c:cat>
            <c:strRef>
              <c:f>Sheet1!$A$26:$A$35</c:f>
              <c:strCache>
                <c:ptCount val="10"/>
                <c:pt idx="0">
                  <c:v>WK5</c:v>
                </c:pt>
                <c:pt idx="1">
                  <c:v>WK5</c:v>
                </c:pt>
                <c:pt idx="2">
                  <c:v>WK6</c:v>
                </c:pt>
                <c:pt idx="3">
                  <c:v>Wk6</c:v>
                </c:pt>
                <c:pt idx="4">
                  <c:v>Wk7</c:v>
                </c:pt>
                <c:pt idx="5">
                  <c:v>Wk7</c:v>
                </c:pt>
                <c:pt idx="6">
                  <c:v>Wk8</c:v>
                </c:pt>
                <c:pt idx="7">
                  <c:v>Wk8</c:v>
                </c:pt>
                <c:pt idx="8">
                  <c:v>Wk9</c:v>
                </c:pt>
                <c:pt idx="9">
                  <c:v>Wk9 </c:v>
                </c:pt>
              </c:strCache>
            </c:strRef>
          </c:cat>
          <c:val>
            <c:numRef>
              <c:f>Sheet1!$B$26:$B$35</c:f>
              <c:numCache>
                <c:formatCode>General</c:formatCode>
                <c:ptCount val="10"/>
                <c:pt idx="0">
                  <c:v>4900</c:v>
                </c:pt>
                <c:pt idx="1">
                  <c:v>4800</c:v>
                </c:pt>
                <c:pt idx="2">
                  <c:v>4750</c:v>
                </c:pt>
                <c:pt idx="3">
                  <c:v>4700</c:v>
                </c:pt>
                <c:pt idx="4">
                  <c:v>4850</c:v>
                </c:pt>
                <c:pt idx="5">
                  <c:v>4900</c:v>
                </c:pt>
                <c:pt idx="6">
                  <c:v>5000</c:v>
                </c:pt>
                <c:pt idx="7">
                  <c:v>4950</c:v>
                </c:pt>
                <c:pt idx="8">
                  <c:v>4900</c:v>
                </c:pt>
                <c:pt idx="9">
                  <c:v>4880</c:v>
                </c:pt>
              </c:numCache>
            </c:numRef>
          </c:val>
          <c:smooth val="0"/>
        </c:ser>
        <c:dLbls>
          <c:showLegendKey val="0"/>
          <c:showVal val="0"/>
          <c:showCatName val="0"/>
          <c:showSerName val="0"/>
          <c:showPercent val="0"/>
          <c:showBubbleSize val="0"/>
        </c:dLbls>
        <c:marker val="1"/>
        <c:smooth val="0"/>
        <c:axId val="81437824"/>
        <c:axId val="81439360"/>
      </c:lineChart>
      <c:catAx>
        <c:axId val="81437824"/>
        <c:scaling>
          <c:orientation val="minMax"/>
        </c:scaling>
        <c:delete val="0"/>
        <c:axPos val="b"/>
        <c:majorTickMark val="out"/>
        <c:minorTickMark val="none"/>
        <c:tickLblPos val="nextTo"/>
        <c:crossAx val="81439360"/>
        <c:crosses val="autoZero"/>
        <c:auto val="1"/>
        <c:lblAlgn val="ctr"/>
        <c:lblOffset val="100"/>
        <c:noMultiLvlLbl val="0"/>
      </c:catAx>
      <c:valAx>
        <c:axId val="81439360"/>
        <c:scaling>
          <c:orientation val="minMax"/>
        </c:scaling>
        <c:delete val="0"/>
        <c:axPos val="l"/>
        <c:majorGridlines/>
        <c:numFmt formatCode="General" sourceLinked="1"/>
        <c:majorTickMark val="out"/>
        <c:minorTickMark val="none"/>
        <c:tickLblPos val="nextTo"/>
        <c:crossAx val="814378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9ED09-E64A-4F58-AA5A-55D4C720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2016-03-28T01:31:00Z</dcterms:created>
  <dcterms:modified xsi:type="dcterms:W3CDTF">2016-03-28T02:43:00Z</dcterms:modified>
</cp:coreProperties>
</file>