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38" w:rsidRPr="00E85FFD" w:rsidRDefault="00E85FFD">
      <w:pPr>
        <w:rPr>
          <w:b/>
          <w:sz w:val="32"/>
          <w:u w:val="single"/>
        </w:rPr>
      </w:pPr>
      <w:r w:rsidRPr="00E85FFD">
        <w:rPr>
          <w:b/>
          <w:sz w:val="32"/>
          <w:u w:val="single"/>
        </w:rPr>
        <w:t xml:space="preserve">ACCOUNTS SUMMARY </w:t>
      </w:r>
    </w:p>
    <w:p w:rsidR="00E85FFD" w:rsidRPr="003F5C0B" w:rsidRDefault="00E85FFD">
      <w:pPr>
        <w:rPr>
          <w:sz w:val="20"/>
          <w:szCs w:val="20"/>
        </w:rPr>
      </w:pPr>
    </w:p>
    <w:p w:rsidR="00E85FFD" w:rsidRPr="00E85FFD" w:rsidRDefault="00E85FFD" w:rsidP="000F123E">
      <w:pPr>
        <w:shd w:val="clear" w:color="auto" w:fill="FFFFFF"/>
        <w:spacing w:line="300" w:lineRule="atLeast"/>
        <w:jc w:val="left"/>
        <w:textAlignment w:val="baseline"/>
        <w:rPr>
          <w:rFonts w:eastAsia="Times New Roman" w:cs="Times New Roman"/>
          <w:color w:val="333333"/>
          <w:sz w:val="24"/>
          <w:szCs w:val="24"/>
          <w:lang w:eastAsia="en-AU"/>
        </w:rPr>
      </w:pPr>
      <w:r w:rsidRPr="00E85FFD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AU"/>
        </w:rPr>
        <w:t xml:space="preserve">With a </w:t>
      </w:r>
      <w:hyperlink r:id="rId6" w:history="1">
        <w:r w:rsidRPr="00E85FFD">
          <w:rPr>
            <w:rFonts w:eastAsia="Times New Roman" w:cs="Times New Roman"/>
            <w:color w:val="333333"/>
            <w:sz w:val="24"/>
            <w:szCs w:val="24"/>
            <w:bdr w:val="none" w:sz="0" w:space="0" w:color="auto" w:frame="1"/>
            <w:lang w:eastAsia="en-AU"/>
          </w:rPr>
          <w:t>double-entry system</w:t>
        </w:r>
      </w:hyperlink>
      <w:r w:rsidRPr="00E85FFD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en-AU"/>
        </w:rPr>
        <w:t> </w:t>
      </w:r>
      <w:r w:rsidRPr="00E85FFD">
        <w:rPr>
          <w:rFonts w:eastAsia="Times New Roman" w:cs="Times New Roman"/>
          <w:color w:val="333333"/>
          <w:sz w:val="24"/>
          <w:szCs w:val="24"/>
          <w:lang w:eastAsia="en-AU"/>
        </w:rPr>
        <w:t>of accounting, a </w:t>
      </w:r>
      <w:r w:rsidRPr="00E85FFD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AU"/>
        </w:rPr>
        <w:t>minimum of two accounts</w:t>
      </w:r>
      <w:r w:rsidRPr="00E85FFD">
        <w:rPr>
          <w:rFonts w:eastAsia="Times New Roman" w:cs="Times New Roman"/>
          <w:color w:val="333333"/>
          <w:sz w:val="24"/>
          <w:szCs w:val="24"/>
          <w:lang w:eastAsia="en-AU"/>
        </w:rPr>
        <w:t> is needed for every transaction—at least one account is debited and at least one account is credited.</w:t>
      </w:r>
      <w:r w:rsidR="000F123E">
        <w:rPr>
          <w:rFonts w:eastAsia="Times New Roman" w:cs="Times New Roman"/>
          <w:color w:val="333333"/>
          <w:sz w:val="24"/>
          <w:szCs w:val="24"/>
          <w:lang w:eastAsia="en-AU"/>
        </w:rPr>
        <w:t xml:space="preserve"> </w:t>
      </w:r>
      <w:r w:rsidRPr="00E85FFD">
        <w:rPr>
          <w:rFonts w:eastAsia="Times New Roman" w:cs="Times New Roman"/>
          <w:color w:val="333333"/>
          <w:sz w:val="24"/>
          <w:szCs w:val="24"/>
          <w:lang w:eastAsia="en-AU"/>
        </w:rPr>
        <w:t>Some general rules about debiting and crediting the accounts are:</w:t>
      </w:r>
    </w:p>
    <w:p w:rsidR="00E85FFD" w:rsidRPr="00E85FFD" w:rsidRDefault="00E85FFD" w:rsidP="00E85FFD">
      <w:pPr>
        <w:numPr>
          <w:ilvl w:val="0"/>
          <w:numId w:val="1"/>
        </w:numPr>
        <w:shd w:val="clear" w:color="auto" w:fill="FFFFFF"/>
        <w:spacing w:line="300" w:lineRule="atLeast"/>
        <w:jc w:val="left"/>
        <w:textAlignment w:val="baseline"/>
        <w:rPr>
          <w:rFonts w:eastAsia="Times New Roman" w:cs="Times New Roman"/>
          <w:color w:val="333333"/>
          <w:sz w:val="24"/>
          <w:szCs w:val="24"/>
          <w:lang w:eastAsia="en-AU"/>
        </w:rPr>
      </w:pPr>
      <w:r w:rsidRPr="00E85FFD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AU"/>
        </w:rPr>
        <w:t>Expense</w:t>
      </w:r>
      <w:r w:rsidRPr="00E85FFD">
        <w:rPr>
          <w:rFonts w:eastAsia="Times New Roman" w:cs="Times New Roman"/>
          <w:color w:val="333333"/>
          <w:sz w:val="24"/>
          <w:szCs w:val="24"/>
          <w:lang w:eastAsia="en-AU"/>
        </w:rPr>
        <w:t> accounts are </w:t>
      </w:r>
      <w:r w:rsidRPr="00E85FFD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en-AU"/>
        </w:rPr>
        <w:t>debited</w:t>
      </w:r>
      <w:r w:rsidRPr="00E85FFD">
        <w:rPr>
          <w:rFonts w:eastAsia="Times New Roman" w:cs="Times New Roman"/>
          <w:color w:val="333333"/>
          <w:sz w:val="24"/>
          <w:szCs w:val="24"/>
          <w:lang w:eastAsia="en-AU"/>
        </w:rPr>
        <w:t> and have </w:t>
      </w:r>
      <w:r w:rsidRPr="00E85FFD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en-AU"/>
        </w:rPr>
        <w:t>debit balances</w:t>
      </w:r>
    </w:p>
    <w:p w:rsidR="00E85FFD" w:rsidRPr="00E85FFD" w:rsidRDefault="00E85FFD" w:rsidP="00E85FFD">
      <w:pPr>
        <w:numPr>
          <w:ilvl w:val="0"/>
          <w:numId w:val="1"/>
        </w:numPr>
        <w:shd w:val="clear" w:color="auto" w:fill="FFFFFF"/>
        <w:spacing w:line="300" w:lineRule="atLeast"/>
        <w:jc w:val="left"/>
        <w:textAlignment w:val="baseline"/>
        <w:rPr>
          <w:rFonts w:eastAsia="Times New Roman" w:cs="Times New Roman"/>
          <w:color w:val="333333"/>
          <w:sz w:val="24"/>
          <w:szCs w:val="24"/>
          <w:lang w:eastAsia="en-AU"/>
        </w:rPr>
      </w:pPr>
      <w:r w:rsidRPr="00E85FFD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AU"/>
        </w:rPr>
        <w:t>Revenue</w:t>
      </w:r>
      <w:r w:rsidRPr="00E85FFD">
        <w:rPr>
          <w:rFonts w:eastAsia="Times New Roman" w:cs="Times New Roman"/>
          <w:color w:val="333333"/>
          <w:sz w:val="24"/>
          <w:szCs w:val="24"/>
          <w:lang w:eastAsia="en-AU"/>
        </w:rPr>
        <w:t> accounts are </w:t>
      </w:r>
      <w:r w:rsidRPr="00E85FFD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en-AU"/>
        </w:rPr>
        <w:t>credited</w:t>
      </w:r>
      <w:r w:rsidRPr="00E85FFD">
        <w:rPr>
          <w:rFonts w:eastAsia="Times New Roman" w:cs="Times New Roman"/>
          <w:color w:val="333333"/>
          <w:sz w:val="24"/>
          <w:szCs w:val="24"/>
          <w:lang w:eastAsia="en-AU"/>
        </w:rPr>
        <w:t> and have </w:t>
      </w:r>
      <w:r w:rsidRPr="00E85FFD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en-AU"/>
        </w:rPr>
        <w:t>credit balances</w:t>
      </w:r>
      <w:r w:rsidRPr="00E85FFD">
        <w:rPr>
          <w:rFonts w:eastAsia="Times New Roman" w:cs="Times New Roman"/>
          <w:color w:val="333333"/>
          <w:sz w:val="24"/>
          <w:szCs w:val="24"/>
          <w:lang w:eastAsia="en-AU"/>
        </w:rPr>
        <w:br/>
      </w:r>
    </w:p>
    <w:p w:rsidR="00E85FFD" w:rsidRPr="00E85FFD" w:rsidRDefault="00E85FFD" w:rsidP="00E85FFD">
      <w:pPr>
        <w:numPr>
          <w:ilvl w:val="0"/>
          <w:numId w:val="1"/>
        </w:numPr>
        <w:shd w:val="clear" w:color="auto" w:fill="FFFFFF"/>
        <w:spacing w:line="300" w:lineRule="atLeast"/>
        <w:jc w:val="left"/>
        <w:textAlignment w:val="baseline"/>
        <w:rPr>
          <w:rFonts w:eastAsia="Times New Roman" w:cs="Times New Roman"/>
          <w:color w:val="333333"/>
          <w:sz w:val="24"/>
          <w:szCs w:val="24"/>
          <w:lang w:eastAsia="en-AU"/>
        </w:rPr>
      </w:pPr>
      <w:r w:rsidRPr="00E85FFD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AU"/>
        </w:rPr>
        <w:t>Asset</w:t>
      </w:r>
      <w:r w:rsidRPr="00E85FFD">
        <w:rPr>
          <w:rFonts w:eastAsia="Times New Roman" w:cs="Times New Roman"/>
          <w:color w:val="333333"/>
          <w:sz w:val="24"/>
          <w:szCs w:val="24"/>
          <w:lang w:eastAsia="en-AU"/>
        </w:rPr>
        <w:t> accounts normally have </w:t>
      </w:r>
      <w:r w:rsidRPr="00E85FFD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en-AU"/>
        </w:rPr>
        <w:t>debit balances</w:t>
      </w:r>
    </w:p>
    <w:p w:rsidR="00E85FFD" w:rsidRPr="00E85FFD" w:rsidRDefault="00E85FFD" w:rsidP="003F5C0B">
      <w:pPr>
        <w:shd w:val="clear" w:color="auto" w:fill="FFFFFF"/>
        <w:spacing w:line="300" w:lineRule="atLeast"/>
        <w:jc w:val="left"/>
        <w:textAlignment w:val="baseline"/>
        <w:rPr>
          <w:rFonts w:eastAsia="Times New Roman" w:cs="Times New Roman"/>
          <w:color w:val="333333"/>
          <w:sz w:val="20"/>
          <w:szCs w:val="20"/>
          <w:lang w:eastAsia="en-AU"/>
        </w:rPr>
      </w:pPr>
      <w:r w:rsidRPr="00E85FFD">
        <w:rPr>
          <w:rFonts w:eastAsia="Times New Roman" w:cs="Times New Roman"/>
          <w:color w:val="333333"/>
          <w:sz w:val="24"/>
          <w:szCs w:val="24"/>
          <w:lang w:eastAsia="en-AU"/>
        </w:rPr>
        <w:t>To increase an </w:t>
      </w:r>
      <w:r w:rsidRPr="00E85FFD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AU"/>
        </w:rPr>
        <w:t>asset</w:t>
      </w:r>
      <w:r w:rsidRPr="00E85FFD">
        <w:rPr>
          <w:rFonts w:eastAsia="Times New Roman" w:cs="Times New Roman"/>
          <w:color w:val="333333"/>
          <w:sz w:val="24"/>
          <w:szCs w:val="24"/>
          <w:lang w:eastAsia="en-AU"/>
        </w:rPr>
        <w:t> account, </w:t>
      </w:r>
      <w:r w:rsidRPr="00E85FFD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en-AU"/>
        </w:rPr>
        <w:t>debit</w:t>
      </w:r>
      <w:r w:rsidRPr="00E85FFD">
        <w:rPr>
          <w:rFonts w:eastAsia="Times New Roman" w:cs="Times New Roman"/>
          <w:color w:val="333333"/>
          <w:sz w:val="24"/>
          <w:szCs w:val="24"/>
          <w:lang w:eastAsia="en-AU"/>
        </w:rPr>
        <w:t> the account</w:t>
      </w:r>
      <w:r w:rsidR="000F123E">
        <w:rPr>
          <w:rFonts w:eastAsia="Times New Roman" w:cs="Times New Roman"/>
          <w:color w:val="333333"/>
          <w:sz w:val="24"/>
          <w:szCs w:val="24"/>
          <w:lang w:eastAsia="en-AU"/>
        </w:rPr>
        <w:t xml:space="preserve"> </w:t>
      </w:r>
      <w:r w:rsidR="003F5C0B">
        <w:rPr>
          <w:rFonts w:eastAsia="Times New Roman" w:cs="Times New Roman"/>
          <w:color w:val="333333"/>
          <w:sz w:val="24"/>
          <w:szCs w:val="24"/>
          <w:lang w:eastAsia="en-AU"/>
        </w:rPr>
        <w:t xml:space="preserve">- </w:t>
      </w:r>
      <w:r w:rsidRPr="00E85FFD">
        <w:rPr>
          <w:rFonts w:eastAsia="Times New Roman" w:cs="Times New Roman"/>
          <w:color w:val="333333"/>
          <w:sz w:val="24"/>
          <w:szCs w:val="24"/>
          <w:lang w:eastAsia="en-AU"/>
        </w:rPr>
        <w:t>To decrease an</w:t>
      </w:r>
      <w:r w:rsidRPr="003F5C0B">
        <w:rPr>
          <w:rFonts w:eastAsia="Times New Roman" w:cs="Times New Roman"/>
          <w:color w:val="333333"/>
          <w:sz w:val="24"/>
          <w:szCs w:val="24"/>
          <w:lang w:eastAsia="en-AU"/>
        </w:rPr>
        <w:t> </w:t>
      </w:r>
      <w:r w:rsidRPr="00E85FFD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AU"/>
        </w:rPr>
        <w:t>asset</w:t>
      </w:r>
      <w:r w:rsidRPr="003F5C0B">
        <w:rPr>
          <w:rFonts w:eastAsia="Times New Roman" w:cs="Times New Roman"/>
          <w:color w:val="333333"/>
          <w:sz w:val="24"/>
          <w:szCs w:val="24"/>
          <w:lang w:eastAsia="en-AU"/>
        </w:rPr>
        <w:t> </w:t>
      </w:r>
      <w:r w:rsidRPr="00E85FFD">
        <w:rPr>
          <w:rFonts w:eastAsia="Times New Roman" w:cs="Times New Roman"/>
          <w:color w:val="333333"/>
          <w:sz w:val="24"/>
          <w:szCs w:val="24"/>
          <w:lang w:eastAsia="en-AU"/>
        </w:rPr>
        <w:t>account,</w:t>
      </w:r>
      <w:r w:rsidRPr="003F5C0B">
        <w:rPr>
          <w:rFonts w:eastAsia="Times New Roman" w:cs="Times New Roman"/>
          <w:color w:val="333333"/>
          <w:sz w:val="24"/>
          <w:szCs w:val="24"/>
          <w:lang w:eastAsia="en-AU"/>
        </w:rPr>
        <w:t> </w:t>
      </w:r>
      <w:r w:rsidRPr="00E85FFD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en-AU"/>
        </w:rPr>
        <w:t>credit</w:t>
      </w:r>
      <w:r w:rsidRPr="003F5C0B">
        <w:rPr>
          <w:rFonts w:eastAsia="Times New Roman" w:cs="Times New Roman"/>
          <w:color w:val="333333"/>
          <w:sz w:val="24"/>
          <w:szCs w:val="24"/>
          <w:lang w:eastAsia="en-AU"/>
        </w:rPr>
        <w:t> </w:t>
      </w:r>
      <w:r w:rsidRPr="00E85FFD">
        <w:rPr>
          <w:rFonts w:eastAsia="Times New Roman" w:cs="Times New Roman"/>
          <w:color w:val="333333"/>
          <w:sz w:val="24"/>
          <w:szCs w:val="24"/>
          <w:lang w:eastAsia="en-AU"/>
        </w:rPr>
        <w:t>the account</w:t>
      </w:r>
      <w:r w:rsidRPr="00E85FFD">
        <w:rPr>
          <w:rFonts w:eastAsia="Times New Roman" w:cs="Times New Roman"/>
          <w:color w:val="333333"/>
          <w:sz w:val="24"/>
          <w:szCs w:val="24"/>
          <w:lang w:eastAsia="en-AU"/>
        </w:rPr>
        <w:br/>
      </w:r>
    </w:p>
    <w:p w:rsidR="00E85FFD" w:rsidRPr="00E85FFD" w:rsidRDefault="00E85FFD" w:rsidP="00E85FFD">
      <w:pPr>
        <w:numPr>
          <w:ilvl w:val="0"/>
          <w:numId w:val="1"/>
        </w:numPr>
        <w:shd w:val="clear" w:color="auto" w:fill="FFFFFF"/>
        <w:spacing w:line="300" w:lineRule="atLeast"/>
        <w:jc w:val="left"/>
        <w:textAlignment w:val="baseline"/>
        <w:rPr>
          <w:rFonts w:eastAsia="Times New Roman" w:cs="Times New Roman"/>
          <w:color w:val="333333"/>
          <w:sz w:val="24"/>
          <w:szCs w:val="24"/>
          <w:lang w:eastAsia="en-AU"/>
        </w:rPr>
      </w:pPr>
      <w:r w:rsidRPr="00E85FFD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AU"/>
        </w:rPr>
        <w:t>Liability</w:t>
      </w:r>
      <w:r w:rsidRPr="00E85FFD">
        <w:rPr>
          <w:rFonts w:eastAsia="Times New Roman" w:cs="Times New Roman"/>
          <w:color w:val="333333"/>
          <w:sz w:val="24"/>
          <w:szCs w:val="24"/>
          <w:lang w:eastAsia="en-AU"/>
        </w:rPr>
        <w:t> accounts normally have </w:t>
      </w:r>
      <w:r w:rsidRPr="00E85FFD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en-AU"/>
        </w:rPr>
        <w:t>credit balances</w:t>
      </w:r>
    </w:p>
    <w:p w:rsidR="00E85FFD" w:rsidRPr="003F5C0B" w:rsidRDefault="00E85FFD" w:rsidP="003F5C0B">
      <w:pPr>
        <w:shd w:val="clear" w:color="auto" w:fill="FFFFFF"/>
        <w:spacing w:line="300" w:lineRule="atLeast"/>
        <w:jc w:val="left"/>
        <w:textAlignment w:val="baseline"/>
        <w:rPr>
          <w:rFonts w:eastAsia="Times New Roman" w:cs="Times New Roman"/>
          <w:color w:val="333333"/>
          <w:sz w:val="24"/>
          <w:szCs w:val="24"/>
          <w:lang w:eastAsia="en-AU"/>
        </w:rPr>
      </w:pPr>
      <w:r w:rsidRPr="00E85FFD">
        <w:rPr>
          <w:rFonts w:eastAsia="Times New Roman" w:cs="Times New Roman"/>
          <w:color w:val="333333"/>
          <w:sz w:val="24"/>
          <w:szCs w:val="24"/>
          <w:lang w:eastAsia="en-AU"/>
        </w:rPr>
        <w:t>To increase a </w:t>
      </w:r>
      <w:r w:rsidRPr="00E85FFD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AU"/>
        </w:rPr>
        <w:t>liability</w:t>
      </w:r>
      <w:r w:rsidRPr="00E85FFD">
        <w:rPr>
          <w:rFonts w:eastAsia="Times New Roman" w:cs="Times New Roman"/>
          <w:color w:val="333333"/>
          <w:sz w:val="24"/>
          <w:szCs w:val="24"/>
          <w:lang w:eastAsia="en-AU"/>
        </w:rPr>
        <w:t> account, </w:t>
      </w:r>
      <w:r w:rsidRPr="00E85FFD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en-AU"/>
        </w:rPr>
        <w:t>credit</w:t>
      </w:r>
      <w:r w:rsidRPr="00E85FFD">
        <w:rPr>
          <w:rFonts w:eastAsia="Times New Roman" w:cs="Times New Roman"/>
          <w:color w:val="333333"/>
          <w:sz w:val="24"/>
          <w:szCs w:val="24"/>
          <w:lang w:eastAsia="en-AU"/>
        </w:rPr>
        <w:t> the account</w:t>
      </w:r>
      <w:r w:rsidR="000F123E">
        <w:rPr>
          <w:rFonts w:eastAsia="Times New Roman" w:cs="Times New Roman"/>
          <w:color w:val="333333"/>
          <w:sz w:val="24"/>
          <w:szCs w:val="24"/>
          <w:lang w:eastAsia="en-AU"/>
        </w:rPr>
        <w:t xml:space="preserve"> </w:t>
      </w:r>
      <w:r w:rsidR="003F5C0B">
        <w:rPr>
          <w:rFonts w:eastAsia="Times New Roman" w:cs="Times New Roman"/>
          <w:color w:val="333333"/>
          <w:sz w:val="24"/>
          <w:szCs w:val="24"/>
          <w:lang w:eastAsia="en-AU"/>
        </w:rPr>
        <w:t xml:space="preserve">- </w:t>
      </w:r>
      <w:r w:rsidRPr="00E85FFD">
        <w:rPr>
          <w:rFonts w:eastAsia="Times New Roman" w:cs="Times New Roman"/>
          <w:color w:val="333333"/>
          <w:sz w:val="24"/>
          <w:szCs w:val="24"/>
          <w:lang w:eastAsia="en-AU"/>
        </w:rPr>
        <w:t>To decrease a</w:t>
      </w:r>
      <w:r w:rsidRPr="003F5C0B">
        <w:rPr>
          <w:rFonts w:eastAsia="Times New Roman" w:cs="Times New Roman"/>
          <w:color w:val="333333"/>
          <w:sz w:val="24"/>
          <w:szCs w:val="24"/>
          <w:lang w:eastAsia="en-AU"/>
        </w:rPr>
        <w:t> </w:t>
      </w:r>
      <w:r w:rsidRPr="00E85FFD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AU"/>
        </w:rPr>
        <w:t>liability</w:t>
      </w:r>
      <w:r w:rsidRPr="003F5C0B">
        <w:rPr>
          <w:rFonts w:eastAsia="Times New Roman" w:cs="Times New Roman"/>
          <w:color w:val="333333"/>
          <w:sz w:val="24"/>
          <w:szCs w:val="24"/>
          <w:lang w:eastAsia="en-AU"/>
        </w:rPr>
        <w:t> </w:t>
      </w:r>
      <w:r w:rsidRPr="00E85FFD">
        <w:rPr>
          <w:rFonts w:eastAsia="Times New Roman" w:cs="Times New Roman"/>
          <w:color w:val="333333"/>
          <w:sz w:val="24"/>
          <w:szCs w:val="24"/>
          <w:lang w:eastAsia="en-AU"/>
        </w:rPr>
        <w:t>account,</w:t>
      </w:r>
      <w:r w:rsidRPr="003F5C0B">
        <w:rPr>
          <w:rFonts w:eastAsia="Times New Roman" w:cs="Times New Roman"/>
          <w:color w:val="333333"/>
          <w:sz w:val="24"/>
          <w:szCs w:val="24"/>
          <w:lang w:eastAsia="en-AU"/>
        </w:rPr>
        <w:t> </w:t>
      </w:r>
      <w:r w:rsidRPr="00E85FFD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en-AU"/>
        </w:rPr>
        <w:t>debit</w:t>
      </w:r>
      <w:r w:rsidRPr="003F5C0B">
        <w:rPr>
          <w:rFonts w:eastAsia="Times New Roman" w:cs="Times New Roman"/>
          <w:color w:val="333333"/>
          <w:sz w:val="24"/>
          <w:szCs w:val="24"/>
          <w:lang w:eastAsia="en-AU"/>
        </w:rPr>
        <w:t> </w:t>
      </w:r>
      <w:r w:rsidRPr="00E85FFD">
        <w:rPr>
          <w:rFonts w:eastAsia="Times New Roman" w:cs="Times New Roman"/>
          <w:color w:val="333333"/>
          <w:sz w:val="24"/>
          <w:szCs w:val="24"/>
          <w:lang w:eastAsia="en-AU"/>
        </w:rPr>
        <w:t>the account</w:t>
      </w:r>
    </w:p>
    <w:p w:rsidR="00E85FFD" w:rsidRPr="003F5C0B" w:rsidRDefault="00E85FFD" w:rsidP="00E85FFD">
      <w:pPr>
        <w:shd w:val="clear" w:color="auto" w:fill="FFFFFF"/>
        <w:spacing w:line="300" w:lineRule="atLeast"/>
        <w:jc w:val="left"/>
        <w:textAlignment w:val="baseline"/>
        <w:rPr>
          <w:rFonts w:eastAsia="Times New Roman" w:cs="Times New Roman"/>
          <w:color w:val="333333"/>
          <w:sz w:val="20"/>
          <w:szCs w:val="20"/>
          <w:lang w:eastAsia="en-AU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342"/>
        <w:gridCol w:w="1527"/>
        <w:gridCol w:w="6871"/>
      </w:tblGrid>
      <w:tr w:rsidR="00E85FFD" w:rsidTr="000F123E">
        <w:tc>
          <w:tcPr>
            <w:tcW w:w="10740" w:type="dxa"/>
            <w:gridSpan w:val="3"/>
          </w:tcPr>
          <w:p w:rsidR="00E85FFD" w:rsidRPr="00AD1643" w:rsidRDefault="00E85FFD" w:rsidP="00E85FFD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b/>
                <w:color w:val="333333"/>
                <w:sz w:val="24"/>
                <w:szCs w:val="24"/>
                <w:u w:val="single"/>
                <w:lang w:eastAsia="en-AU"/>
              </w:rPr>
            </w:pPr>
            <w:r w:rsidRPr="00AD1643">
              <w:rPr>
                <w:rFonts w:eastAsia="Times New Roman" w:cs="Times New Roman"/>
                <w:b/>
                <w:color w:val="333333"/>
                <w:sz w:val="24"/>
                <w:szCs w:val="24"/>
                <w:u w:val="single"/>
                <w:lang w:eastAsia="en-AU"/>
              </w:rPr>
              <w:t xml:space="preserve">Asset Accounts </w:t>
            </w:r>
          </w:p>
        </w:tc>
      </w:tr>
      <w:tr w:rsidR="00E85FFD" w:rsidTr="000F123E">
        <w:tc>
          <w:tcPr>
            <w:tcW w:w="2342" w:type="dxa"/>
          </w:tcPr>
          <w:p w:rsidR="00E85FFD" w:rsidRPr="00E85FFD" w:rsidRDefault="00E85FFD" w:rsidP="00E85FFD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b/>
                <w:color w:val="333333"/>
                <w:sz w:val="24"/>
                <w:szCs w:val="24"/>
                <w:lang w:eastAsia="en-AU"/>
              </w:rPr>
            </w:pPr>
            <w:r w:rsidRPr="00E85FFD">
              <w:rPr>
                <w:rFonts w:eastAsia="Times New Roman" w:cs="Times New Roman"/>
                <w:b/>
                <w:color w:val="333333"/>
                <w:sz w:val="24"/>
                <w:szCs w:val="24"/>
                <w:lang w:eastAsia="en-AU"/>
              </w:rPr>
              <w:t xml:space="preserve">Account Title </w:t>
            </w:r>
          </w:p>
        </w:tc>
        <w:tc>
          <w:tcPr>
            <w:tcW w:w="1527" w:type="dxa"/>
          </w:tcPr>
          <w:p w:rsidR="00E85FFD" w:rsidRPr="00E85FFD" w:rsidRDefault="00E85FFD" w:rsidP="00E85FFD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b/>
                <w:color w:val="333333"/>
                <w:sz w:val="24"/>
                <w:szCs w:val="24"/>
                <w:lang w:eastAsia="en-AU"/>
              </w:rPr>
            </w:pPr>
            <w:r w:rsidRPr="00E85FFD">
              <w:rPr>
                <w:rFonts w:eastAsia="Times New Roman" w:cs="Times New Roman"/>
                <w:b/>
                <w:color w:val="333333"/>
                <w:sz w:val="24"/>
                <w:szCs w:val="24"/>
                <w:lang w:eastAsia="en-AU"/>
              </w:rPr>
              <w:t xml:space="preserve">To Increase </w:t>
            </w:r>
          </w:p>
        </w:tc>
        <w:tc>
          <w:tcPr>
            <w:tcW w:w="6871" w:type="dxa"/>
          </w:tcPr>
          <w:p w:rsidR="00E85FFD" w:rsidRPr="00E85FFD" w:rsidRDefault="00E85FFD" w:rsidP="00E85FFD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b/>
                <w:color w:val="333333"/>
                <w:sz w:val="24"/>
                <w:szCs w:val="24"/>
                <w:lang w:eastAsia="en-AU"/>
              </w:rPr>
            </w:pPr>
            <w:r w:rsidRPr="00E85FFD">
              <w:rPr>
                <w:rFonts w:eastAsia="Times New Roman" w:cs="Times New Roman"/>
                <w:b/>
                <w:color w:val="333333"/>
                <w:sz w:val="24"/>
                <w:szCs w:val="24"/>
                <w:lang w:eastAsia="en-AU"/>
              </w:rPr>
              <w:t xml:space="preserve">Description </w:t>
            </w:r>
          </w:p>
        </w:tc>
      </w:tr>
      <w:tr w:rsidR="00E85FFD" w:rsidTr="000F123E">
        <w:tc>
          <w:tcPr>
            <w:tcW w:w="2342" w:type="dxa"/>
          </w:tcPr>
          <w:p w:rsidR="00E85FFD" w:rsidRDefault="00E85FFD" w:rsidP="00E85FFD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  <w:t>Cash</w:t>
            </w:r>
          </w:p>
        </w:tc>
        <w:tc>
          <w:tcPr>
            <w:tcW w:w="1527" w:type="dxa"/>
          </w:tcPr>
          <w:p w:rsidR="00E85FFD" w:rsidRDefault="00E85FFD" w:rsidP="00E85FFD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  <w:t xml:space="preserve">Debit </w:t>
            </w:r>
          </w:p>
        </w:tc>
        <w:tc>
          <w:tcPr>
            <w:tcW w:w="6871" w:type="dxa"/>
          </w:tcPr>
          <w:p w:rsidR="00E85FFD" w:rsidRDefault="00E85FFD" w:rsidP="00E85FFD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  <w:t xml:space="preserve">All currency owned by the business. </w:t>
            </w:r>
          </w:p>
        </w:tc>
      </w:tr>
      <w:tr w:rsidR="00E85FFD" w:rsidTr="000F123E">
        <w:tc>
          <w:tcPr>
            <w:tcW w:w="2342" w:type="dxa"/>
          </w:tcPr>
          <w:p w:rsidR="00E85FFD" w:rsidRDefault="00E85FFD" w:rsidP="00E85FFD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  <w:t xml:space="preserve">Accounts receivable </w:t>
            </w:r>
          </w:p>
        </w:tc>
        <w:tc>
          <w:tcPr>
            <w:tcW w:w="1527" w:type="dxa"/>
          </w:tcPr>
          <w:p w:rsidR="00E85FFD" w:rsidRDefault="00E85FFD" w:rsidP="00E85FFD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  <w:t xml:space="preserve">Debit </w:t>
            </w:r>
          </w:p>
        </w:tc>
        <w:tc>
          <w:tcPr>
            <w:tcW w:w="6871" w:type="dxa"/>
          </w:tcPr>
          <w:p w:rsidR="00E85FFD" w:rsidRDefault="00E85FFD" w:rsidP="00E85FFD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  <w:t xml:space="preserve">Amounts owed to the business for products sold or services performed but not yet paid for. </w:t>
            </w:r>
          </w:p>
        </w:tc>
      </w:tr>
      <w:tr w:rsidR="00E85FFD" w:rsidTr="000F123E">
        <w:tc>
          <w:tcPr>
            <w:tcW w:w="2342" w:type="dxa"/>
          </w:tcPr>
          <w:p w:rsidR="00E85FFD" w:rsidRDefault="00E85FFD" w:rsidP="00E85FFD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  <w:t xml:space="preserve">Inventory </w:t>
            </w:r>
          </w:p>
        </w:tc>
        <w:tc>
          <w:tcPr>
            <w:tcW w:w="1527" w:type="dxa"/>
          </w:tcPr>
          <w:p w:rsidR="00E85FFD" w:rsidRDefault="00E85FFD" w:rsidP="00E85FFD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  <w:t xml:space="preserve">Debit </w:t>
            </w:r>
          </w:p>
        </w:tc>
        <w:tc>
          <w:tcPr>
            <w:tcW w:w="6871" w:type="dxa"/>
          </w:tcPr>
          <w:p w:rsidR="00E85FFD" w:rsidRDefault="00E85FFD" w:rsidP="00E85FFD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  <w:t xml:space="preserve">Cost of merchandise purchased. </w:t>
            </w:r>
          </w:p>
        </w:tc>
      </w:tr>
      <w:tr w:rsidR="00E85FFD" w:rsidTr="000F123E">
        <w:tc>
          <w:tcPr>
            <w:tcW w:w="2342" w:type="dxa"/>
          </w:tcPr>
          <w:p w:rsidR="00E85FFD" w:rsidRDefault="00E85FFD" w:rsidP="00E85FFD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  <w:t xml:space="preserve">Prepaid insurance </w:t>
            </w:r>
          </w:p>
        </w:tc>
        <w:tc>
          <w:tcPr>
            <w:tcW w:w="1527" w:type="dxa"/>
          </w:tcPr>
          <w:p w:rsidR="00E85FFD" w:rsidRDefault="00E85FFD" w:rsidP="00E85FFD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  <w:t xml:space="preserve">Debit </w:t>
            </w:r>
          </w:p>
        </w:tc>
        <w:tc>
          <w:tcPr>
            <w:tcW w:w="6871" w:type="dxa"/>
          </w:tcPr>
          <w:p w:rsidR="00E85FFD" w:rsidRDefault="00E85FFD" w:rsidP="00E85FFD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  <w:t xml:space="preserve">Cost of insurance paid in advance. </w:t>
            </w:r>
          </w:p>
        </w:tc>
      </w:tr>
      <w:tr w:rsidR="00E85FFD" w:rsidTr="000F123E">
        <w:tc>
          <w:tcPr>
            <w:tcW w:w="2342" w:type="dxa"/>
          </w:tcPr>
          <w:p w:rsidR="00E85FFD" w:rsidRDefault="00E85FFD" w:rsidP="00E85FFD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  <w:t xml:space="preserve">Land </w:t>
            </w:r>
          </w:p>
        </w:tc>
        <w:tc>
          <w:tcPr>
            <w:tcW w:w="1527" w:type="dxa"/>
          </w:tcPr>
          <w:p w:rsidR="00E85FFD" w:rsidRDefault="00E85FFD" w:rsidP="00E85FFD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  <w:t xml:space="preserve">Debit </w:t>
            </w:r>
          </w:p>
        </w:tc>
        <w:tc>
          <w:tcPr>
            <w:tcW w:w="6871" w:type="dxa"/>
          </w:tcPr>
          <w:p w:rsidR="00E85FFD" w:rsidRDefault="00E85FFD" w:rsidP="00E85FFD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  <w:t xml:space="preserve">Cost to acquire land. </w:t>
            </w:r>
          </w:p>
        </w:tc>
      </w:tr>
      <w:tr w:rsidR="00E85FFD" w:rsidTr="000F123E">
        <w:tc>
          <w:tcPr>
            <w:tcW w:w="2342" w:type="dxa"/>
          </w:tcPr>
          <w:p w:rsidR="00E85FFD" w:rsidRDefault="00E85FFD" w:rsidP="00E85FFD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  <w:t xml:space="preserve">Buildings </w:t>
            </w:r>
          </w:p>
        </w:tc>
        <w:tc>
          <w:tcPr>
            <w:tcW w:w="1527" w:type="dxa"/>
          </w:tcPr>
          <w:p w:rsidR="00E85FFD" w:rsidRDefault="00E85FFD" w:rsidP="00E85FFD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  <w:t xml:space="preserve">Debit </w:t>
            </w:r>
          </w:p>
        </w:tc>
        <w:tc>
          <w:tcPr>
            <w:tcW w:w="6871" w:type="dxa"/>
          </w:tcPr>
          <w:p w:rsidR="00E85FFD" w:rsidRDefault="00E85FFD" w:rsidP="00E85FFD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  <w:t xml:space="preserve">Cost to acquire or construct buildings. </w:t>
            </w:r>
          </w:p>
        </w:tc>
      </w:tr>
      <w:tr w:rsidR="00E85FFD" w:rsidTr="000F123E">
        <w:tc>
          <w:tcPr>
            <w:tcW w:w="2342" w:type="dxa"/>
          </w:tcPr>
          <w:p w:rsidR="00E85FFD" w:rsidRDefault="00E85FFD" w:rsidP="00E85FFD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  <w:t xml:space="preserve">Equipment </w:t>
            </w:r>
          </w:p>
        </w:tc>
        <w:tc>
          <w:tcPr>
            <w:tcW w:w="1527" w:type="dxa"/>
          </w:tcPr>
          <w:p w:rsidR="00E85FFD" w:rsidRDefault="00E85FFD" w:rsidP="00E85FFD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  <w:t xml:space="preserve">Debit </w:t>
            </w:r>
          </w:p>
        </w:tc>
        <w:tc>
          <w:tcPr>
            <w:tcW w:w="6871" w:type="dxa"/>
          </w:tcPr>
          <w:p w:rsidR="00E85FFD" w:rsidRDefault="00E85FFD" w:rsidP="00E85FFD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  <w:t xml:space="preserve">Cost to acquire equipment. </w:t>
            </w:r>
          </w:p>
        </w:tc>
      </w:tr>
      <w:tr w:rsidR="00AD1643" w:rsidTr="00A0326A">
        <w:tc>
          <w:tcPr>
            <w:tcW w:w="10740" w:type="dxa"/>
            <w:gridSpan w:val="3"/>
          </w:tcPr>
          <w:p w:rsidR="00AD1643" w:rsidRDefault="00AD1643" w:rsidP="00C83F08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</w:pPr>
            <w:r w:rsidRPr="00AD1643">
              <w:rPr>
                <w:rFonts w:eastAsia="Times New Roman" w:cs="Times New Roman"/>
                <w:b/>
                <w:color w:val="333333"/>
                <w:sz w:val="24"/>
                <w:szCs w:val="24"/>
                <w:u w:val="single"/>
                <w:lang w:eastAsia="en-AU"/>
              </w:rPr>
              <w:t xml:space="preserve">Liability Accounts </w:t>
            </w:r>
          </w:p>
        </w:tc>
      </w:tr>
      <w:tr w:rsidR="003F5C0B" w:rsidTr="003F5C0B">
        <w:tc>
          <w:tcPr>
            <w:tcW w:w="2342" w:type="dxa"/>
          </w:tcPr>
          <w:p w:rsidR="003F5C0B" w:rsidRPr="00AD1643" w:rsidRDefault="003F5C0B" w:rsidP="00C83F08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b/>
                <w:color w:val="333333"/>
                <w:sz w:val="24"/>
                <w:szCs w:val="24"/>
                <w:lang w:eastAsia="en-AU"/>
              </w:rPr>
            </w:pPr>
            <w:r w:rsidRPr="00AD1643">
              <w:rPr>
                <w:rFonts w:eastAsia="Times New Roman" w:cs="Times New Roman"/>
                <w:b/>
                <w:color w:val="333333"/>
                <w:sz w:val="24"/>
                <w:szCs w:val="24"/>
                <w:lang w:eastAsia="en-AU"/>
              </w:rPr>
              <w:t xml:space="preserve">Account Title </w:t>
            </w:r>
          </w:p>
        </w:tc>
        <w:tc>
          <w:tcPr>
            <w:tcW w:w="1527" w:type="dxa"/>
          </w:tcPr>
          <w:p w:rsidR="003F5C0B" w:rsidRPr="00AD1643" w:rsidRDefault="003F5C0B" w:rsidP="00C83F08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b/>
                <w:color w:val="333333"/>
                <w:sz w:val="24"/>
                <w:szCs w:val="24"/>
                <w:lang w:eastAsia="en-AU"/>
              </w:rPr>
            </w:pPr>
            <w:r w:rsidRPr="00AD1643">
              <w:rPr>
                <w:rFonts w:eastAsia="Times New Roman" w:cs="Times New Roman"/>
                <w:b/>
                <w:color w:val="333333"/>
                <w:sz w:val="24"/>
                <w:szCs w:val="24"/>
                <w:lang w:eastAsia="en-AU"/>
              </w:rPr>
              <w:t xml:space="preserve">To Increase </w:t>
            </w:r>
          </w:p>
        </w:tc>
        <w:tc>
          <w:tcPr>
            <w:tcW w:w="6871" w:type="dxa"/>
          </w:tcPr>
          <w:p w:rsidR="003F5C0B" w:rsidRPr="00AD1643" w:rsidRDefault="003F5C0B" w:rsidP="00C83F08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b/>
                <w:color w:val="333333"/>
                <w:sz w:val="24"/>
                <w:szCs w:val="24"/>
                <w:lang w:eastAsia="en-AU"/>
              </w:rPr>
            </w:pPr>
            <w:r w:rsidRPr="00AD1643">
              <w:rPr>
                <w:rFonts w:eastAsia="Times New Roman" w:cs="Times New Roman"/>
                <w:b/>
                <w:color w:val="333333"/>
                <w:sz w:val="24"/>
                <w:szCs w:val="24"/>
                <w:lang w:eastAsia="en-AU"/>
              </w:rPr>
              <w:t xml:space="preserve">Description </w:t>
            </w:r>
          </w:p>
        </w:tc>
      </w:tr>
      <w:tr w:rsidR="003F5C0B" w:rsidTr="003F5C0B">
        <w:tc>
          <w:tcPr>
            <w:tcW w:w="2342" w:type="dxa"/>
          </w:tcPr>
          <w:p w:rsidR="003F5C0B" w:rsidRDefault="003F5C0B" w:rsidP="00C83F08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  <w:t xml:space="preserve">Accounts payable </w:t>
            </w:r>
          </w:p>
        </w:tc>
        <w:tc>
          <w:tcPr>
            <w:tcW w:w="1527" w:type="dxa"/>
          </w:tcPr>
          <w:p w:rsidR="003F5C0B" w:rsidRDefault="003F5C0B" w:rsidP="00C83F08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  <w:t xml:space="preserve">Credit </w:t>
            </w:r>
          </w:p>
        </w:tc>
        <w:tc>
          <w:tcPr>
            <w:tcW w:w="6871" w:type="dxa"/>
          </w:tcPr>
          <w:p w:rsidR="003F5C0B" w:rsidRDefault="003F5C0B" w:rsidP="00C83F08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  <w:t xml:space="preserve">Amount owed to suppliers who provided goods and services to the business nut did not require immediate payment. </w:t>
            </w:r>
          </w:p>
        </w:tc>
      </w:tr>
      <w:tr w:rsidR="003F5C0B" w:rsidTr="003F5C0B">
        <w:tc>
          <w:tcPr>
            <w:tcW w:w="2342" w:type="dxa"/>
          </w:tcPr>
          <w:p w:rsidR="003F5C0B" w:rsidRDefault="003F5C0B" w:rsidP="00C83F08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  <w:t xml:space="preserve">Wages payable </w:t>
            </w:r>
          </w:p>
        </w:tc>
        <w:tc>
          <w:tcPr>
            <w:tcW w:w="1527" w:type="dxa"/>
          </w:tcPr>
          <w:p w:rsidR="003F5C0B" w:rsidRDefault="003F5C0B" w:rsidP="00C83F08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  <w:t xml:space="preserve">Credit </w:t>
            </w:r>
          </w:p>
        </w:tc>
        <w:tc>
          <w:tcPr>
            <w:tcW w:w="6871" w:type="dxa"/>
          </w:tcPr>
          <w:p w:rsidR="003F5C0B" w:rsidRDefault="003F5C0B" w:rsidP="00C83F08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  <w:t xml:space="preserve">Amount owed to employees for hours worked but not yet paid. </w:t>
            </w:r>
          </w:p>
        </w:tc>
      </w:tr>
      <w:tr w:rsidR="003F5C0B" w:rsidTr="003F5C0B">
        <w:tc>
          <w:tcPr>
            <w:tcW w:w="2342" w:type="dxa"/>
          </w:tcPr>
          <w:p w:rsidR="003F5C0B" w:rsidRDefault="003F5C0B" w:rsidP="00C83F08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  <w:t xml:space="preserve">Interest payable </w:t>
            </w:r>
          </w:p>
        </w:tc>
        <w:tc>
          <w:tcPr>
            <w:tcW w:w="1527" w:type="dxa"/>
          </w:tcPr>
          <w:p w:rsidR="003F5C0B" w:rsidRDefault="003F5C0B" w:rsidP="00C83F08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  <w:t xml:space="preserve">Credit </w:t>
            </w:r>
          </w:p>
        </w:tc>
        <w:tc>
          <w:tcPr>
            <w:tcW w:w="6871" w:type="dxa"/>
          </w:tcPr>
          <w:p w:rsidR="003F5C0B" w:rsidRDefault="003F5C0B" w:rsidP="00C83F08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  <w:t xml:space="preserve">Amounts owed for interest. </w:t>
            </w:r>
          </w:p>
        </w:tc>
      </w:tr>
      <w:tr w:rsidR="003F5C0B" w:rsidTr="003F5C0B">
        <w:tc>
          <w:tcPr>
            <w:tcW w:w="2342" w:type="dxa"/>
          </w:tcPr>
          <w:p w:rsidR="003F5C0B" w:rsidRDefault="003F5C0B" w:rsidP="00C83F08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  <w:t xml:space="preserve">Loan payable </w:t>
            </w:r>
          </w:p>
        </w:tc>
        <w:tc>
          <w:tcPr>
            <w:tcW w:w="1527" w:type="dxa"/>
          </w:tcPr>
          <w:p w:rsidR="003F5C0B" w:rsidRDefault="003F5C0B" w:rsidP="00C83F08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  <w:t xml:space="preserve">Credit </w:t>
            </w:r>
          </w:p>
        </w:tc>
        <w:tc>
          <w:tcPr>
            <w:tcW w:w="6871" w:type="dxa"/>
          </w:tcPr>
          <w:p w:rsidR="003F5C0B" w:rsidRDefault="003F5C0B" w:rsidP="00C83F08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  <w:t xml:space="preserve">A formal loan taken out by the business. </w:t>
            </w:r>
          </w:p>
        </w:tc>
      </w:tr>
      <w:tr w:rsidR="003F5C0B" w:rsidTr="003F5C0B">
        <w:tc>
          <w:tcPr>
            <w:tcW w:w="2342" w:type="dxa"/>
          </w:tcPr>
          <w:p w:rsidR="003F5C0B" w:rsidRDefault="003F5C0B" w:rsidP="00C83F08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  <w:t xml:space="preserve">Unearned revenue </w:t>
            </w:r>
          </w:p>
        </w:tc>
        <w:tc>
          <w:tcPr>
            <w:tcW w:w="1527" w:type="dxa"/>
          </w:tcPr>
          <w:p w:rsidR="003F5C0B" w:rsidRDefault="003F5C0B" w:rsidP="00C83F08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  <w:t xml:space="preserve">Credit </w:t>
            </w:r>
          </w:p>
        </w:tc>
        <w:tc>
          <w:tcPr>
            <w:tcW w:w="6871" w:type="dxa"/>
          </w:tcPr>
          <w:p w:rsidR="003F5C0B" w:rsidRDefault="003F5C0B" w:rsidP="00C83F08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  <w:t>Amounts rec</w:t>
            </w:r>
            <w:bookmarkStart w:id="0" w:name="_GoBack"/>
            <w:bookmarkEnd w:id="0"/>
            <w:r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  <w:t xml:space="preserve">eived in advance of delivering goods or providing services. When goods are delivered or services provided the liability decreases. </w:t>
            </w:r>
          </w:p>
        </w:tc>
      </w:tr>
      <w:tr w:rsidR="00AD1643" w:rsidTr="00EA5357">
        <w:tc>
          <w:tcPr>
            <w:tcW w:w="10740" w:type="dxa"/>
            <w:gridSpan w:val="3"/>
          </w:tcPr>
          <w:p w:rsidR="00AD1643" w:rsidRDefault="00AD1643" w:rsidP="00BF23F6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</w:pPr>
            <w:r w:rsidRPr="00AD1643">
              <w:rPr>
                <w:rFonts w:eastAsia="Times New Roman" w:cs="Times New Roman"/>
                <w:b/>
                <w:color w:val="333333"/>
                <w:sz w:val="24"/>
                <w:szCs w:val="24"/>
                <w:u w:val="single"/>
                <w:lang w:eastAsia="en-AU"/>
              </w:rPr>
              <w:t xml:space="preserve">Equity Accounts </w:t>
            </w:r>
          </w:p>
        </w:tc>
      </w:tr>
      <w:tr w:rsidR="003F5C0B" w:rsidTr="003F5C0B">
        <w:tc>
          <w:tcPr>
            <w:tcW w:w="2342" w:type="dxa"/>
          </w:tcPr>
          <w:p w:rsidR="003F5C0B" w:rsidRPr="00AD1643" w:rsidRDefault="003F5C0B" w:rsidP="00BF23F6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b/>
                <w:color w:val="333333"/>
                <w:sz w:val="24"/>
                <w:szCs w:val="24"/>
                <w:lang w:eastAsia="en-AU"/>
              </w:rPr>
            </w:pPr>
            <w:r w:rsidRPr="00AD1643">
              <w:rPr>
                <w:rFonts w:eastAsia="Times New Roman" w:cs="Times New Roman"/>
                <w:b/>
                <w:color w:val="333333"/>
                <w:sz w:val="24"/>
                <w:szCs w:val="24"/>
                <w:lang w:eastAsia="en-AU"/>
              </w:rPr>
              <w:t xml:space="preserve">Account Title </w:t>
            </w:r>
          </w:p>
        </w:tc>
        <w:tc>
          <w:tcPr>
            <w:tcW w:w="1527" w:type="dxa"/>
          </w:tcPr>
          <w:p w:rsidR="003F5C0B" w:rsidRPr="00AD1643" w:rsidRDefault="003F5C0B" w:rsidP="00BF23F6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b/>
                <w:color w:val="333333"/>
                <w:sz w:val="24"/>
                <w:szCs w:val="24"/>
                <w:lang w:eastAsia="en-AU"/>
              </w:rPr>
            </w:pPr>
            <w:r w:rsidRPr="00AD1643">
              <w:rPr>
                <w:rFonts w:eastAsia="Times New Roman" w:cs="Times New Roman"/>
                <w:b/>
                <w:color w:val="333333"/>
                <w:sz w:val="24"/>
                <w:szCs w:val="24"/>
                <w:lang w:eastAsia="en-AU"/>
              </w:rPr>
              <w:t xml:space="preserve">To Increase </w:t>
            </w:r>
          </w:p>
        </w:tc>
        <w:tc>
          <w:tcPr>
            <w:tcW w:w="6871" w:type="dxa"/>
          </w:tcPr>
          <w:p w:rsidR="003F5C0B" w:rsidRPr="00AD1643" w:rsidRDefault="003F5C0B" w:rsidP="00BF23F6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b/>
                <w:color w:val="333333"/>
                <w:sz w:val="24"/>
                <w:szCs w:val="24"/>
                <w:lang w:eastAsia="en-AU"/>
              </w:rPr>
            </w:pPr>
            <w:r w:rsidRPr="00AD1643">
              <w:rPr>
                <w:rFonts w:eastAsia="Times New Roman" w:cs="Times New Roman"/>
                <w:b/>
                <w:color w:val="333333"/>
                <w:sz w:val="24"/>
                <w:szCs w:val="24"/>
                <w:lang w:eastAsia="en-AU"/>
              </w:rPr>
              <w:t xml:space="preserve">Description </w:t>
            </w:r>
          </w:p>
        </w:tc>
      </w:tr>
      <w:tr w:rsidR="003F5C0B" w:rsidTr="003F5C0B">
        <w:tc>
          <w:tcPr>
            <w:tcW w:w="2342" w:type="dxa"/>
          </w:tcPr>
          <w:p w:rsidR="003F5C0B" w:rsidRDefault="003F5C0B" w:rsidP="00BF23F6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  <w:t xml:space="preserve">Capital </w:t>
            </w:r>
          </w:p>
        </w:tc>
        <w:tc>
          <w:tcPr>
            <w:tcW w:w="1527" w:type="dxa"/>
          </w:tcPr>
          <w:p w:rsidR="003F5C0B" w:rsidRDefault="003F5C0B" w:rsidP="00BF23F6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  <w:t xml:space="preserve">Credit </w:t>
            </w:r>
          </w:p>
        </w:tc>
        <w:tc>
          <w:tcPr>
            <w:tcW w:w="6871" w:type="dxa"/>
          </w:tcPr>
          <w:p w:rsidR="003F5C0B" w:rsidRDefault="003F5C0B" w:rsidP="00BF23F6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  <w:t xml:space="preserve">Amount the owner invested in the business (cash or assets) plus earnings not withdrawn. </w:t>
            </w:r>
          </w:p>
        </w:tc>
      </w:tr>
      <w:tr w:rsidR="003F5C0B" w:rsidTr="003F5C0B">
        <w:tc>
          <w:tcPr>
            <w:tcW w:w="2342" w:type="dxa"/>
          </w:tcPr>
          <w:p w:rsidR="003F5C0B" w:rsidRDefault="003F5C0B" w:rsidP="00BF23F6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  <w:t xml:space="preserve">Drawings </w:t>
            </w:r>
          </w:p>
        </w:tc>
        <w:tc>
          <w:tcPr>
            <w:tcW w:w="1527" w:type="dxa"/>
          </w:tcPr>
          <w:p w:rsidR="003F5C0B" w:rsidRDefault="003F5C0B" w:rsidP="00BF23F6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  <w:t xml:space="preserve">Debit </w:t>
            </w:r>
          </w:p>
        </w:tc>
        <w:tc>
          <w:tcPr>
            <w:tcW w:w="6871" w:type="dxa"/>
          </w:tcPr>
          <w:p w:rsidR="003F5C0B" w:rsidRDefault="003F5C0B" w:rsidP="00BF23F6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  <w:t xml:space="preserve">Amount that the owner has withdrawn for personal use. </w:t>
            </w:r>
          </w:p>
        </w:tc>
      </w:tr>
      <w:tr w:rsidR="00AD1643" w:rsidTr="00082AE4">
        <w:tc>
          <w:tcPr>
            <w:tcW w:w="10740" w:type="dxa"/>
            <w:gridSpan w:val="3"/>
          </w:tcPr>
          <w:p w:rsidR="00AD1643" w:rsidRDefault="00AD1643" w:rsidP="006A520B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</w:pPr>
            <w:r w:rsidRPr="00AD1643">
              <w:rPr>
                <w:rFonts w:eastAsia="Times New Roman" w:cs="Times New Roman"/>
                <w:b/>
                <w:color w:val="333333"/>
                <w:sz w:val="24"/>
                <w:szCs w:val="24"/>
                <w:u w:val="single"/>
                <w:lang w:eastAsia="en-AU"/>
              </w:rPr>
              <w:t xml:space="preserve">Expense Accounts </w:t>
            </w:r>
          </w:p>
        </w:tc>
      </w:tr>
      <w:tr w:rsidR="003F5C0B" w:rsidTr="003F5C0B">
        <w:tc>
          <w:tcPr>
            <w:tcW w:w="2342" w:type="dxa"/>
          </w:tcPr>
          <w:p w:rsidR="003F5C0B" w:rsidRPr="00AD1643" w:rsidRDefault="003F5C0B" w:rsidP="006A520B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b/>
                <w:color w:val="333333"/>
                <w:sz w:val="24"/>
                <w:szCs w:val="24"/>
                <w:lang w:eastAsia="en-AU"/>
              </w:rPr>
            </w:pPr>
            <w:r w:rsidRPr="00AD1643">
              <w:rPr>
                <w:rFonts w:eastAsia="Times New Roman" w:cs="Times New Roman"/>
                <w:b/>
                <w:color w:val="333333"/>
                <w:sz w:val="24"/>
                <w:szCs w:val="24"/>
                <w:lang w:eastAsia="en-AU"/>
              </w:rPr>
              <w:t xml:space="preserve">Account Title </w:t>
            </w:r>
          </w:p>
        </w:tc>
        <w:tc>
          <w:tcPr>
            <w:tcW w:w="1527" w:type="dxa"/>
          </w:tcPr>
          <w:p w:rsidR="003F5C0B" w:rsidRPr="00AD1643" w:rsidRDefault="003F5C0B" w:rsidP="006A520B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b/>
                <w:color w:val="333333"/>
                <w:sz w:val="24"/>
                <w:szCs w:val="24"/>
                <w:lang w:eastAsia="en-AU"/>
              </w:rPr>
            </w:pPr>
            <w:r w:rsidRPr="00AD1643">
              <w:rPr>
                <w:rFonts w:eastAsia="Times New Roman" w:cs="Times New Roman"/>
                <w:b/>
                <w:color w:val="333333"/>
                <w:sz w:val="24"/>
                <w:szCs w:val="24"/>
                <w:lang w:eastAsia="en-AU"/>
              </w:rPr>
              <w:t xml:space="preserve">To Increase </w:t>
            </w:r>
          </w:p>
        </w:tc>
        <w:tc>
          <w:tcPr>
            <w:tcW w:w="6871" w:type="dxa"/>
          </w:tcPr>
          <w:p w:rsidR="003F5C0B" w:rsidRPr="00AD1643" w:rsidRDefault="003F5C0B" w:rsidP="006A520B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b/>
                <w:color w:val="333333"/>
                <w:sz w:val="24"/>
                <w:szCs w:val="24"/>
                <w:lang w:eastAsia="en-AU"/>
              </w:rPr>
            </w:pPr>
            <w:r w:rsidRPr="00AD1643">
              <w:rPr>
                <w:rFonts w:eastAsia="Times New Roman" w:cs="Times New Roman"/>
                <w:b/>
                <w:color w:val="333333"/>
                <w:sz w:val="24"/>
                <w:szCs w:val="24"/>
                <w:lang w:eastAsia="en-AU"/>
              </w:rPr>
              <w:t xml:space="preserve">Description </w:t>
            </w:r>
          </w:p>
        </w:tc>
      </w:tr>
      <w:tr w:rsidR="003F5C0B" w:rsidTr="003F5C0B">
        <w:tc>
          <w:tcPr>
            <w:tcW w:w="2342" w:type="dxa"/>
          </w:tcPr>
          <w:p w:rsidR="003F5C0B" w:rsidRDefault="003F5C0B" w:rsidP="006A520B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  <w:t>Salaries/wages expense</w:t>
            </w:r>
          </w:p>
        </w:tc>
        <w:tc>
          <w:tcPr>
            <w:tcW w:w="1527" w:type="dxa"/>
          </w:tcPr>
          <w:p w:rsidR="003F5C0B" w:rsidRDefault="003F5C0B" w:rsidP="006A520B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  <w:t xml:space="preserve">Debit </w:t>
            </w:r>
          </w:p>
        </w:tc>
        <w:tc>
          <w:tcPr>
            <w:tcW w:w="6871" w:type="dxa"/>
          </w:tcPr>
          <w:p w:rsidR="003F5C0B" w:rsidRDefault="003F5C0B" w:rsidP="006A520B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  <w:t xml:space="preserve">Expense incurred for the work performed by employees. </w:t>
            </w:r>
          </w:p>
        </w:tc>
      </w:tr>
      <w:tr w:rsidR="003F5C0B" w:rsidTr="003F5C0B">
        <w:tc>
          <w:tcPr>
            <w:tcW w:w="2342" w:type="dxa"/>
          </w:tcPr>
          <w:p w:rsidR="003F5C0B" w:rsidRDefault="003F5C0B" w:rsidP="006A520B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  <w:t xml:space="preserve">Rent expense </w:t>
            </w:r>
          </w:p>
        </w:tc>
        <w:tc>
          <w:tcPr>
            <w:tcW w:w="1527" w:type="dxa"/>
          </w:tcPr>
          <w:p w:rsidR="003F5C0B" w:rsidRDefault="003F5C0B" w:rsidP="006A520B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  <w:t xml:space="preserve">Debit </w:t>
            </w:r>
          </w:p>
        </w:tc>
        <w:tc>
          <w:tcPr>
            <w:tcW w:w="6871" w:type="dxa"/>
          </w:tcPr>
          <w:p w:rsidR="003F5C0B" w:rsidRDefault="003F5C0B" w:rsidP="006A520B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  <w:t xml:space="preserve">Cost of occupying premises. </w:t>
            </w:r>
          </w:p>
        </w:tc>
      </w:tr>
      <w:tr w:rsidR="003F5C0B" w:rsidTr="003F5C0B">
        <w:tc>
          <w:tcPr>
            <w:tcW w:w="2342" w:type="dxa"/>
          </w:tcPr>
          <w:p w:rsidR="003F5C0B" w:rsidRDefault="003F5C0B" w:rsidP="006A520B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  <w:t xml:space="preserve">Supplies expense </w:t>
            </w:r>
          </w:p>
        </w:tc>
        <w:tc>
          <w:tcPr>
            <w:tcW w:w="1527" w:type="dxa"/>
          </w:tcPr>
          <w:p w:rsidR="003F5C0B" w:rsidRDefault="003F5C0B" w:rsidP="006A520B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  <w:t xml:space="preserve">Debit </w:t>
            </w:r>
          </w:p>
        </w:tc>
        <w:tc>
          <w:tcPr>
            <w:tcW w:w="6871" w:type="dxa"/>
          </w:tcPr>
          <w:p w:rsidR="003F5C0B" w:rsidRDefault="003F5C0B" w:rsidP="006A520B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  <w:t xml:space="preserve">Cost of supplies. </w:t>
            </w:r>
          </w:p>
        </w:tc>
      </w:tr>
      <w:tr w:rsidR="003F5C0B" w:rsidTr="003F5C0B">
        <w:tc>
          <w:tcPr>
            <w:tcW w:w="2342" w:type="dxa"/>
          </w:tcPr>
          <w:p w:rsidR="003F5C0B" w:rsidRDefault="003F5C0B" w:rsidP="006A520B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  <w:t xml:space="preserve">Utilities expense </w:t>
            </w:r>
          </w:p>
        </w:tc>
        <w:tc>
          <w:tcPr>
            <w:tcW w:w="1527" w:type="dxa"/>
          </w:tcPr>
          <w:p w:rsidR="003F5C0B" w:rsidRDefault="003F5C0B" w:rsidP="006A520B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  <w:t xml:space="preserve">Debit </w:t>
            </w:r>
          </w:p>
        </w:tc>
        <w:tc>
          <w:tcPr>
            <w:tcW w:w="6871" w:type="dxa"/>
          </w:tcPr>
          <w:p w:rsidR="003F5C0B" w:rsidRDefault="003F5C0B" w:rsidP="006A520B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  <w:t xml:space="preserve">Cost for electricity, water etc. </w:t>
            </w:r>
          </w:p>
        </w:tc>
      </w:tr>
      <w:tr w:rsidR="00AD1643" w:rsidTr="00471B92">
        <w:tc>
          <w:tcPr>
            <w:tcW w:w="10740" w:type="dxa"/>
            <w:gridSpan w:val="3"/>
          </w:tcPr>
          <w:p w:rsidR="00AD1643" w:rsidRPr="00AD1643" w:rsidRDefault="00AD1643" w:rsidP="00AD1643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u w:val="single"/>
                <w:lang w:eastAsia="en-AU"/>
              </w:rPr>
            </w:pPr>
            <w:r w:rsidRPr="00AD1643">
              <w:rPr>
                <w:rFonts w:eastAsia="Times New Roman" w:cs="Times New Roman"/>
                <w:b/>
                <w:color w:val="333333"/>
                <w:sz w:val="24"/>
                <w:szCs w:val="24"/>
                <w:u w:val="single"/>
                <w:lang w:eastAsia="en-AU"/>
              </w:rPr>
              <w:t xml:space="preserve">Revenue Accounts </w:t>
            </w:r>
          </w:p>
        </w:tc>
      </w:tr>
      <w:tr w:rsidR="00AD1643" w:rsidTr="003F5C0B">
        <w:tc>
          <w:tcPr>
            <w:tcW w:w="2342" w:type="dxa"/>
          </w:tcPr>
          <w:p w:rsidR="00AD1643" w:rsidRPr="00AD1643" w:rsidRDefault="00AD1643" w:rsidP="00AD1643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b/>
                <w:color w:val="333333"/>
                <w:sz w:val="24"/>
                <w:szCs w:val="24"/>
                <w:lang w:eastAsia="en-AU"/>
              </w:rPr>
            </w:pPr>
            <w:r w:rsidRPr="00AD1643">
              <w:rPr>
                <w:rFonts w:eastAsia="Times New Roman" w:cs="Times New Roman"/>
                <w:b/>
                <w:color w:val="333333"/>
                <w:sz w:val="24"/>
                <w:szCs w:val="24"/>
                <w:lang w:eastAsia="en-AU"/>
              </w:rPr>
              <w:t xml:space="preserve">Account Title </w:t>
            </w:r>
          </w:p>
        </w:tc>
        <w:tc>
          <w:tcPr>
            <w:tcW w:w="1527" w:type="dxa"/>
          </w:tcPr>
          <w:p w:rsidR="00AD1643" w:rsidRPr="00AD1643" w:rsidRDefault="00AD1643" w:rsidP="00AD1643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b/>
                <w:color w:val="333333"/>
                <w:sz w:val="24"/>
                <w:szCs w:val="24"/>
                <w:lang w:eastAsia="en-AU"/>
              </w:rPr>
            </w:pPr>
            <w:r w:rsidRPr="00AD1643">
              <w:rPr>
                <w:rFonts w:eastAsia="Times New Roman" w:cs="Times New Roman"/>
                <w:b/>
                <w:color w:val="333333"/>
                <w:sz w:val="24"/>
                <w:szCs w:val="24"/>
                <w:lang w:eastAsia="en-AU"/>
              </w:rPr>
              <w:t xml:space="preserve">To Increase </w:t>
            </w:r>
          </w:p>
        </w:tc>
        <w:tc>
          <w:tcPr>
            <w:tcW w:w="6871" w:type="dxa"/>
          </w:tcPr>
          <w:p w:rsidR="00AD1643" w:rsidRPr="00AD1643" w:rsidRDefault="00AD1643" w:rsidP="00AD1643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b/>
                <w:color w:val="333333"/>
                <w:sz w:val="24"/>
                <w:szCs w:val="24"/>
                <w:lang w:eastAsia="en-AU"/>
              </w:rPr>
            </w:pPr>
            <w:r w:rsidRPr="00AD1643">
              <w:rPr>
                <w:rFonts w:eastAsia="Times New Roman" w:cs="Times New Roman"/>
                <w:b/>
                <w:color w:val="333333"/>
                <w:sz w:val="24"/>
                <w:szCs w:val="24"/>
                <w:lang w:eastAsia="en-AU"/>
              </w:rPr>
              <w:t xml:space="preserve">Description </w:t>
            </w:r>
          </w:p>
        </w:tc>
      </w:tr>
      <w:tr w:rsidR="00AD1643" w:rsidTr="003F5C0B">
        <w:tc>
          <w:tcPr>
            <w:tcW w:w="2342" w:type="dxa"/>
          </w:tcPr>
          <w:p w:rsidR="00AD1643" w:rsidRDefault="00AD1643" w:rsidP="00AD1643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  <w:t xml:space="preserve">Business revenue </w:t>
            </w:r>
          </w:p>
        </w:tc>
        <w:tc>
          <w:tcPr>
            <w:tcW w:w="1527" w:type="dxa"/>
          </w:tcPr>
          <w:p w:rsidR="00AD1643" w:rsidRDefault="00AD1643" w:rsidP="00AD1643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  <w:t xml:space="preserve">Credit </w:t>
            </w:r>
          </w:p>
        </w:tc>
        <w:tc>
          <w:tcPr>
            <w:tcW w:w="6871" w:type="dxa"/>
          </w:tcPr>
          <w:p w:rsidR="00AD1643" w:rsidRDefault="00AD1643" w:rsidP="00AD1643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  <w:t xml:space="preserve">Amount earned from business operations either cash or credit. </w:t>
            </w:r>
          </w:p>
        </w:tc>
      </w:tr>
      <w:tr w:rsidR="00AD1643" w:rsidTr="003F5C0B">
        <w:tc>
          <w:tcPr>
            <w:tcW w:w="2342" w:type="dxa"/>
          </w:tcPr>
          <w:p w:rsidR="00AD1643" w:rsidRDefault="00AD1643" w:rsidP="00AD1643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  <w:t xml:space="preserve">Interest revenue </w:t>
            </w:r>
          </w:p>
        </w:tc>
        <w:tc>
          <w:tcPr>
            <w:tcW w:w="1527" w:type="dxa"/>
          </w:tcPr>
          <w:p w:rsidR="00AD1643" w:rsidRDefault="00AD1643" w:rsidP="00AD1643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  <w:t xml:space="preserve">Credit </w:t>
            </w:r>
          </w:p>
        </w:tc>
        <w:tc>
          <w:tcPr>
            <w:tcW w:w="6871" w:type="dxa"/>
          </w:tcPr>
          <w:p w:rsidR="00AD1643" w:rsidRDefault="00AD1643" w:rsidP="00AD1643">
            <w:pPr>
              <w:spacing w:line="300" w:lineRule="atLeast"/>
              <w:jc w:val="lef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en-AU"/>
              </w:rPr>
              <w:t xml:space="preserve">Interest earned on bank account, investments etc. </w:t>
            </w:r>
          </w:p>
        </w:tc>
      </w:tr>
    </w:tbl>
    <w:p w:rsidR="00E85FFD" w:rsidRPr="00E85FFD" w:rsidRDefault="00E85FFD" w:rsidP="00AD1643">
      <w:pPr>
        <w:jc w:val="both"/>
        <w:rPr>
          <w:sz w:val="32"/>
        </w:rPr>
      </w:pPr>
    </w:p>
    <w:sectPr w:rsidR="00E85FFD" w:rsidRPr="00E85FFD" w:rsidSect="00E85F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84F47"/>
    <w:multiLevelType w:val="multilevel"/>
    <w:tmpl w:val="59D000A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FD"/>
    <w:rsid w:val="000F123E"/>
    <w:rsid w:val="003F5C0B"/>
    <w:rsid w:val="004C6D38"/>
    <w:rsid w:val="00AD1643"/>
    <w:rsid w:val="00E8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5FF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-break">
    <w:name w:val="no-break"/>
    <w:basedOn w:val="DefaultParagraphFont"/>
    <w:rsid w:val="00E85FFD"/>
  </w:style>
  <w:style w:type="character" w:styleId="Hyperlink">
    <w:name w:val="Hyperlink"/>
    <w:basedOn w:val="DefaultParagraphFont"/>
    <w:uiPriority w:val="99"/>
    <w:semiHidden/>
    <w:unhideWhenUsed/>
    <w:rsid w:val="00E85FF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5FFD"/>
  </w:style>
  <w:style w:type="table" w:styleId="TableGrid">
    <w:name w:val="Table Grid"/>
    <w:basedOn w:val="TableNormal"/>
    <w:uiPriority w:val="59"/>
    <w:rsid w:val="00E85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5FF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-break">
    <w:name w:val="no-break"/>
    <w:basedOn w:val="DefaultParagraphFont"/>
    <w:rsid w:val="00E85FFD"/>
  </w:style>
  <w:style w:type="character" w:styleId="Hyperlink">
    <w:name w:val="Hyperlink"/>
    <w:basedOn w:val="DefaultParagraphFont"/>
    <w:uiPriority w:val="99"/>
    <w:semiHidden/>
    <w:unhideWhenUsed/>
    <w:rsid w:val="00E85FF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5FFD"/>
  </w:style>
  <w:style w:type="table" w:styleId="TableGrid">
    <w:name w:val="Table Grid"/>
    <w:basedOn w:val="TableNormal"/>
    <w:uiPriority w:val="59"/>
    <w:rsid w:val="00E85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8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countingcoach.com/terms/D/double-entry-account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2016-05-01T02:49:00Z</dcterms:created>
  <dcterms:modified xsi:type="dcterms:W3CDTF">2016-05-01T03:17:00Z</dcterms:modified>
</cp:coreProperties>
</file>