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4D" w:rsidRDefault="008B214D" w:rsidP="008B214D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Analysing Business Results - </w:t>
      </w:r>
      <w:r w:rsidR="00FD476A"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Profitability </w:t>
      </w: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Activities </w:t>
      </w:r>
    </w:p>
    <w:p w:rsidR="008B214D" w:rsidRDefault="008B214D" w:rsidP="008B214D">
      <w:pPr>
        <w:pStyle w:val="NoSpacing"/>
      </w:pPr>
    </w:p>
    <w:p w:rsidR="008B214D" w:rsidRDefault="00FD476A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1</w:t>
      </w:r>
    </w:p>
    <w:p w:rsidR="008B214D" w:rsidRDefault="008B214D" w:rsidP="008B214D">
      <w:pPr>
        <w:tabs>
          <w:tab w:val="left" w:pos="1080"/>
        </w:tabs>
        <w:jc w:val="both"/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The</w:t>
      </w:r>
      <w:r w:rsidRPr="000B32A1">
        <w:rPr>
          <w:rFonts w:ascii="Calibri" w:hAnsi="Calibri"/>
        </w:rPr>
        <w:t xml:space="preserve"> gross profit ratio is important because it shows the relationship between gross profit and net sales.  What this ratio reveals is the mark-up policy and the eff</w:t>
      </w:r>
      <w:bookmarkStart w:id="0" w:name="_GoBack"/>
      <w:bookmarkEnd w:id="0"/>
      <w:r w:rsidRPr="000B32A1">
        <w:rPr>
          <w:rFonts w:ascii="Calibri" w:hAnsi="Calibri"/>
        </w:rPr>
        <w:t>iciency of purchases to sales.</w:t>
      </w:r>
    </w:p>
    <w:p w:rsidR="008B214D" w:rsidRPr="000B32A1" w:rsidRDefault="008B214D" w:rsidP="008B214D">
      <w:pPr>
        <w:jc w:val="right"/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540"/>
        </w:tabs>
        <w:jc w:val="center"/>
        <w:rPr>
          <w:rFonts w:ascii="Calibri" w:hAnsi="Calibri"/>
        </w:rPr>
      </w:pPr>
      <w:r w:rsidRPr="000B32A1">
        <w:rPr>
          <w:rFonts w:ascii="Calibri" w:hAnsi="Calibri"/>
        </w:rPr>
        <w:t>Income Statement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0"/>
        <w:gridCol w:w="1440"/>
        <w:gridCol w:w="1560"/>
      </w:tblGrid>
      <w:tr w:rsidR="008B214D" w:rsidRPr="000B32A1" w:rsidTr="00DA1745">
        <w:tc>
          <w:tcPr>
            <w:tcW w:w="360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360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 xml:space="preserve">Sales 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Less Cost of Sales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_140 000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60 000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240 000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194 000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46 000</w:t>
            </w:r>
          </w:p>
        </w:tc>
      </w:tr>
    </w:tbl>
    <w:p w:rsidR="008B214D" w:rsidRPr="000B32A1" w:rsidRDefault="008B214D" w:rsidP="008B214D">
      <w:pPr>
        <w:tabs>
          <w:tab w:val="left" w:pos="540"/>
          <w:tab w:val="left" w:pos="7920"/>
        </w:tabs>
        <w:jc w:val="center"/>
        <w:rPr>
          <w:rFonts w:ascii="Calibri" w:hAnsi="Calibri"/>
        </w:rPr>
      </w:pPr>
    </w:p>
    <w:p w:rsidR="008B214D" w:rsidRPr="000B32A1" w:rsidRDefault="008B214D" w:rsidP="008B214D">
      <w:pPr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You are required to:</w:t>
      </w:r>
    </w:p>
    <w:p w:rsidR="008B214D" w:rsidRPr="000B32A1" w:rsidRDefault="008B214D" w:rsidP="008B214D">
      <w:pPr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540"/>
        </w:tabs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Calculate the gross profit ratio for 2014 and 2015</w:t>
      </w:r>
    </w:p>
    <w:p w:rsidR="008B214D" w:rsidRPr="000B32A1" w:rsidRDefault="008B214D" w:rsidP="008B214D">
      <w:pPr>
        <w:tabs>
          <w:tab w:val="left" w:pos="540"/>
        </w:tabs>
        <w:rPr>
          <w:rFonts w:ascii="Calibri" w:hAnsi="Calibri"/>
        </w:rPr>
      </w:pPr>
      <w:r w:rsidRPr="000B32A1">
        <w:rPr>
          <w:rFonts w:ascii="Calibri" w:hAnsi="Calibri"/>
        </w:rPr>
        <w:t>2</w:t>
      </w:r>
      <w:r w:rsidRPr="000B32A1">
        <w:rPr>
          <w:rFonts w:ascii="Calibri" w:hAnsi="Calibri"/>
        </w:rPr>
        <w:tab/>
        <w:t>Comment on the trend that these ratios indicate.</w:t>
      </w: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  <w:r w:rsidRPr="000B32A1">
        <w:rPr>
          <w:rFonts w:ascii="Calibri" w:hAnsi="Calibri"/>
        </w:rPr>
        <w:tab/>
      </w: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</w:p>
    <w:p w:rsidR="008B214D" w:rsidRDefault="00FD476A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2</w:t>
      </w:r>
    </w:p>
    <w:p w:rsidR="008B214D" w:rsidRDefault="008B214D" w:rsidP="008B214D">
      <w:pPr>
        <w:tabs>
          <w:tab w:val="left" w:pos="540"/>
          <w:tab w:val="left" w:pos="1080"/>
        </w:tabs>
        <w:jc w:val="both"/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540"/>
          <w:tab w:val="left" w:pos="1080"/>
        </w:tabs>
        <w:jc w:val="both"/>
        <w:rPr>
          <w:rFonts w:ascii="Calibri" w:hAnsi="Calibri"/>
        </w:rPr>
      </w:pPr>
      <w:r w:rsidRPr="000B32A1">
        <w:rPr>
          <w:rFonts w:ascii="Calibri" w:hAnsi="Calibri"/>
        </w:rPr>
        <w:t>The following information relates to a DVD retail store which has been trading for five years.</w:t>
      </w:r>
    </w:p>
    <w:p w:rsidR="008B214D" w:rsidRPr="000B32A1" w:rsidRDefault="008B214D" w:rsidP="008B214D">
      <w:pPr>
        <w:jc w:val="center"/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80"/>
          <w:tab w:val="left" w:pos="540"/>
          <w:tab w:val="left" w:pos="8460"/>
        </w:tabs>
        <w:jc w:val="center"/>
        <w:rPr>
          <w:rFonts w:ascii="Calibri" w:hAnsi="Calibri"/>
        </w:rPr>
      </w:pPr>
      <w:r w:rsidRPr="000B32A1">
        <w:rPr>
          <w:rFonts w:ascii="Calibri" w:hAnsi="Calibri"/>
        </w:rPr>
        <w:t>Income Statements for Year Ended: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680"/>
        <w:gridCol w:w="1560"/>
        <w:gridCol w:w="1560"/>
        <w:gridCol w:w="1440"/>
      </w:tblGrid>
      <w:tr w:rsidR="008B214D" w:rsidRPr="000B32A1" w:rsidTr="00DA1745">
        <w:tc>
          <w:tcPr>
            <w:tcW w:w="240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30/6 2012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30/6/2013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30/6/2014</w:t>
            </w: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30/6/2015</w:t>
            </w:r>
          </w:p>
        </w:tc>
      </w:tr>
      <w:tr w:rsidR="008B214D" w:rsidRPr="000B32A1" w:rsidTr="00DA1745">
        <w:tc>
          <w:tcPr>
            <w:tcW w:w="2400" w:type="dxa"/>
          </w:tcPr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Sales (credit)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Cost of Sales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</w:t>
            </w:r>
          </w:p>
          <w:p w:rsidR="008B214D" w:rsidRPr="000B32A1" w:rsidRDefault="008B214D" w:rsidP="00DA1745">
            <w:pPr>
              <w:tabs>
                <w:tab w:val="left" w:pos="540"/>
              </w:tabs>
              <w:rPr>
                <w:rFonts w:ascii="Calibri" w:hAnsi="Calibri"/>
              </w:rPr>
            </w:pPr>
          </w:p>
        </w:tc>
        <w:tc>
          <w:tcPr>
            <w:tcW w:w="168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  <w:u w:val="single"/>
              </w:rPr>
              <w:t>152 000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48 000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</w:rPr>
              <w:t>220 000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  <w:u w:val="single"/>
              </w:rPr>
              <w:t>126 000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94 000</w:t>
            </w:r>
          </w:p>
        </w:tc>
        <w:tc>
          <w:tcPr>
            <w:tcW w:w="156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240 000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164 000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76 000</w:t>
            </w:r>
          </w:p>
        </w:tc>
        <w:tc>
          <w:tcPr>
            <w:tcW w:w="1440" w:type="dxa"/>
          </w:tcPr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</w:rPr>
              <w:t>280 000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156 000</w:t>
            </w:r>
          </w:p>
          <w:p w:rsidR="008B214D" w:rsidRPr="000B32A1" w:rsidRDefault="008B214D" w:rsidP="00DA1745">
            <w:pPr>
              <w:tabs>
                <w:tab w:val="left" w:pos="54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124 000</w:t>
            </w:r>
          </w:p>
        </w:tc>
      </w:tr>
    </w:tbl>
    <w:p w:rsidR="008B214D" w:rsidRPr="000B32A1" w:rsidRDefault="008B214D" w:rsidP="008B214D">
      <w:pPr>
        <w:tabs>
          <w:tab w:val="left" w:pos="540"/>
        </w:tabs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540"/>
        </w:tabs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You are required to:</w:t>
      </w:r>
    </w:p>
    <w:p w:rsidR="008B214D" w:rsidRPr="000B32A1" w:rsidRDefault="008B214D" w:rsidP="008B214D">
      <w:pPr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Calculate the Gross Profit Ratios for 2012, 2013 and 2013</w:t>
      </w:r>
    </w:p>
    <w:p w:rsidR="008B214D" w:rsidRPr="000B32A1" w:rsidRDefault="008B214D" w:rsidP="008B214D">
      <w:pPr>
        <w:ind w:left="360" w:hanging="360"/>
        <w:rPr>
          <w:rFonts w:ascii="Calibri" w:hAnsi="Calibri"/>
        </w:rPr>
      </w:pPr>
      <w:r w:rsidRPr="000B32A1">
        <w:rPr>
          <w:rFonts w:ascii="Calibri" w:hAnsi="Calibri"/>
        </w:rPr>
        <w:t>2</w:t>
      </w:r>
      <w:r w:rsidRPr="000B32A1">
        <w:rPr>
          <w:rFonts w:ascii="Calibri" w:hAnsi="Calibri"/>
        </w:rPr>
        <w:tab/>
      </w:r>
      <w:r w:rsidRPr="000B32A1">
        <w:rPr>
          <w:rFonts w:ascii="Calibri" w:hAnsi="Calibri"/>
        </w:rPr>
        <w:tab/>
        <w:t>Comment:</w:t>
      </w:r>
    </w:p>
    <w:p w:rsidR="008B214D" w:rsidRPr="000B32A1" w:rsidRDefault="008B214D" w:rsidP="008B214D">
      <w:pPr>
        <w:pBdr>
          <w:between w:val="single" w:sz="4" w:space="1" w:color="auto"/>
        </w:pBdr>
        <w:ind w:left="360" w:hanging="360"/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ind w:left="360" w:hanging="360"/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ind w:left="360" w:hanging="360"/>
        <w:rPr>
          <w:rFonts w:ascii="Calibri" w:hAnsi="Calibri"/>
        </w:rPr>
      </w:pPr>
    </w:p>
    <w:p w:rsidR="0093665B" w:rsidRDefault="0093665B">
      <w:pPr>
        <w:rPr>
          <w:rFonts w:asciiTheme="minorHAnsi" w:eastAsia="MS Mincho" w:hAnsiTheme="minorHAnsi" w:cs="Segoe UI"/>
          <w:b/>
          <w:color w:val="4F81BD" w:themeColor="accent1"/>
          <w:sz w:val="28"/>
          <w:lang w:eastAsia="en-AU"/>
        </w:rPr>
      </w:pPr>
      <w:r>
        <w:rPr>
          <w:rFonts w:cs="Segoe UI"/>
          <w:b/>
          <w:color w:val="4F81BD" w:themeColor="accent1"/>
          <w:sz w:val="28"/>
        </w:rPr>
        <w:br w:type="page"/>
      </w:r>
    </w:p>
    <w:p w:rsidR="008B214D" w:rsidRDefault="00FD476A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lastRenderedPageBreak/>
        <w:t>Activity 3</w:t>
      </w:r>
    </w:p>
    <w:p w:rsidR="008B214D" w:rsidRDefault="008B214D" w:rsidP="008B214D">
      <w:pPr>
        <w:rPr>
          <w:rFonts w:ascii="Calibri" w:hAnsi="Calibri"/>
        </w:rPr>
      </w:pPr>
    </w:p>
    <w:p w:rsidR="008B214D" w:rsidRPr="000B32A1" w:rsidRDefault="008B214D" w:rsidP="008B214D">
      <w:pPr>
        <w:rPr>
          <w:rFonts w:ascii="Calibri" w:hAnsi="Calibri"/>
        </w:rPr>
      </w:pPr>
      <w:r w:rsidRPr="000B32A1">
        <w:rPr>
          <w:rFonts w:ascii="Calibri" w:hAnsi="Calibri"/>
        </w:rPr>
        <w:t>The following table shows the total sales and total Cost of Sales.</w:t>
      </w:r>
    </w:p>
    <w:p w:rsidR="008B214D" w:rsidRPr="000B32A1" w:rsidRDefault="008B214D" w:rsidP="008B214D">
      <w:pPr>
        <w:rPr>
          <w:rFonts w:ascii="Calibri" w:hAnsi="Calibri"/>
        </w:rPr>
      </w:pPr>
      <w:r w:rsidRPr="000B32A1">
        <w:rPr>
          <w:rFonts w:ascii="Calibri" w:hAnsi="Calibri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665"/>
        <w:gridCol w:w="1487"/>
        <w:gridCol w:w="1513"/>
        <w:gridCol w:w="2892"/>
      </w:tblGrid>
      <w:tr w:rsidR="008B214D" w:rsidRPr="000B32A1" w:rsidTr="00DA1745">
        <w:tc>
          <w:tcPr>
            <w:tcW w:w="1125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Year</w:t>
            </w:r>
          </w:p>
        </w:tc>
        <w:tc>
          <w:tcPr>
            <w:tcW w:w="1665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Sales ($)</w:t>
            </w:r>
          </w:p>
        </w:tc>
        <w:tc>
          <w:tcPr>
            <w:tcW w:w="1487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COS ($)</w:t>
            </w:r>
          </w:p>
        </w:tc>
        <w:tc>
          <w:tcPr>
            <w:tcW w:w="1513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Gross Profit</w:t>
            </w:r>
          </w:p>
        </w:tc>
        <w:tc>
          <w:tcPr>
            <w:tcW w:w="2892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Gross Profit Ratio</w:t>
            </w:r>
          </w:p>
        </w:tc>
      </w:tr>
      <w:tr w:rsidR="008B214D" w:rsidRPr="000B32A1" w:rsidTr="00DA1745">
        <w:tc>
          <w:tcPr>
            <w:tcW w:w="1125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2011</w:t>
            </w:r>
          </w:p>
        </w:tc>
        <w:tc>
          <w:tcPr>
            <w:tcW w:w="1665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75.600</w:t>
            </w:r>
          </w:p>
        </w:tc>
        <w:tc>
          <w:tcPr>
            <w:tcW w:w="1487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37,600</w:t>
            </w:r>
          </w:p>
        </w:tc>
        <w:tc>
          <w:tcPr>
            <w:tcW w:w="1513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892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</w:tc>
      </w:tr>
      <w:tr w:rsidR="008B214D" w:rsidRPr="000B32A1" w:rsidTr="00DA1745">
        <w:tc>
          <w:tcPr>
            <w:tcW w:w="1125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2012</w:t>
            </w:r>
          </w:p>
        </w:tc>
        <w:tc>
          <w:tcPr>
            <w:tcW w:w="1665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79,400</w:t>
            </w:r>
          </w:p>
        </w:tc>
        <w:tc>
          <w:tcPr>
            <w:tcW w:w="1487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39,400</w:t>
            </w:r>
          </w:p>
        </w:tc>
        <w:tc>
          <w:tcPr>
            <w:tcW w:w="1513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892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</w:tc>
      </w:tr>
      <w:tr w:rsidR="008B214D" w:rsidRPr="000B32A1" w:rsidTr="00DA1745">
        <w:tc>
          <w:tcPr>
            <w:tcW w:w="1125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2013</w:t>
            </w:r>
          </w:p>
        </w:tc>
        <w:tc>
          <w:tcPr>
            <w:tcW w:w="1665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81,200</w:t>
            </w:r>
          </w:p>
        </w:tc>
        <w:tc>
          <w:tcPr>
            <w:tcW w:w="1487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44,500</w:t>
            </w:r>
          </w:p>
        </w:tc>
        <w:tc>
          <w:tcPr>
            <w:tcW w:w="1513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892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</w:tc>
      </w:tr>
    </w:tbl>
    <w:p w:rsidR="008B214D" w:rsidRPr="000B32A1" w:rsidRDefault="008B214D" w:rsidP="008B214D">
      <w:pPr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Required:</w:t>
      </w:r>
    </w:p>
    <w:p w:rsidR="008B214D" w:rsidRPr="000B32A1" w:rsidRDefault="008B214D" w:rsidP="008B214D">
      <w:pPr>
        <w:ind w:left="720" w:hanging="720"/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In the table above calculate the gross profit and the gross profit ratio for 2011, 2012 and 2013.</w:t>
      </w:r>
    </w:p>
    <w:p w:rsidR="008B214D" w:rsidRPr="000B32A1" w:rsidRDefault="008B214D" w:rsidP="008B214D">
      <w:pPr>
        <w:rPr>
          <w:rFonts w:ascii="Calibri" w:hAnsi="Calibri"/>
        </w:rPr>
      </w:pPr>
    </w:p>
    <w:p w:rsidR="008B214D" w:rsidRDefault="008B214D" w:rsidP="008B214D">
      <w:pPr>
        <w:rPr>
          <w:rFonts w:ascii="Calibri" w:hAnsi="Calibri"/>
        </w:rPr>
      </w:pPr>
    </w:p>
    <w:p w:rsidR="008B214D" w:rsidRDefault="00FD476A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4</w:t>
      </w:r>
    </w:p>
    <w:p w:rsidR="008B214D" w:rsidRDefault="008B214D" w:rsidP="008B214D">
      <w:pPr>
        <w:rPr>
          <w:rFonts w:ascii="Calibri" w:hAnsi="Calibri"/>
        </w:rPr>
      </w:pPr>
    </w:p>
    <w:p w:rsidR="008B214D" w:rsidRPr="000B32A1" w:rsidRDefault="008B214D" w:rsidP="008B214D">
      <w:pPr>
        <w:rPr>
          <w:rFonts w:ascii="Calibri" w:hAnsi="Calibri"/>
        </w:rPr>
      </w:pPr>
      <w:r w:rsidRPr="000B32A1">
        <w:rPr>
          <w:rFonts w:ascii="Calibri" w:hAnsi="Calibri"/>
        </w:rPr>
        <w:t xml:space="preserve">Susie Wong has provided you with the trading results for three consecutive years, 2013, 2014 and 2015.  </w:t>
      </w:r>
    </w:p>
    <w:p w:rsidR="008B214D" w:rsidRPr="000B32A1" w:rsidRDefault="008B214D" w:rsidP="008B214D">
      <w:pPr>
        <w:tabs>
          <w:tab w:val="left" w:pos="1080"/>
        </w:tabs>
        <w:jc w:val="center"/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080"/>
        </w:tabs>
        <w:jc w:val="center"/>
        <w:rPr>
          <w:rFonts w:ascii="Calibri" w:hAnsi="Calibri"/>
        </w:rPr>
      </w:pPr>
      <w:r w:rsidRPr="000B32A1">
        <w:rPr>
          <w:rFonts w:ascii="Calibri" w:hAnsi="Calibri"/>
        </w:rPr>
        <w:t>Income Statement for years ended: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0"/>
        <w:gridCol w:w="1200"/>
        <w:gridCol w:w="1320"/>
        <w:gridCol w:w="1200"/>
      </w:tblGrid>
      <w:tr w:rsidR="008B214D" w:rsidRPr="000B32A1" w:rsidTr="00DA1745">
        <w:tc>
          <w:tcPr>
            <w:tcW w:w="3360" w:type="dxa"/>
          </w:tcPr>
          <w:p w:rsidR="008B214D" w:rsidRPr="000B32A1" w:rsidRDefault="008B214D" w:rsidP="00DA1745">
            <w:pPr>
              <w:tabs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00" w:type="dxa"/>
          </w:tcPr>
          <w:p w:rsidR="008B214D" w:rsidRPr="000B32A1" w:rsidRDefault="008B214D" w:rsidP="00DA1745">
            <w:pPr>
              <w:tabs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2013</w:t>
            </w:r>
          </w:p>
        </w:tc>
        <w:tc>
          <w:tcPr>
            <w:tcW w:w="1320" w:type="dxa"/>
          </w:tcPr>
          <w:p w:rsidR="008B214D" w:rsidRPr="000B32A1" w:rsidRDefault="008B214D" w:rsidP="00DA1745">
            <w:pPr>
              <w:tabs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1200" w:type="dxa"/>
          </w:tcPr>
          <w:p w:rsidR="008B214D" w:rsidRPr="000B32A1" w:rsidRDefault="008B214D" w:rsidP="00DA1745">
            <w:pPr>
              <w:tabs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3360" w:type="dxa"/>
          </w:tcPr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Sales (credit)</w:t>
            </w:r>
          </w:p>
          <w:p w:rsidR="008B214D" w:rsidRPr="000B32A1" w:rsidRDefault="008B214D" w:rsidP="00DA1745">
            <w:pPr>
              <w:tabs>
                <w:tab w:val="left" w:pos="10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Cost of Sales</w:t>
            </w:r>
          </w:p>
          <w:p w:rsidR="008B214D" w:rsidRPr="000B32A1" w:rsidRDefault="008B214D" w:rsidP="00DA1745">
            <w:pPr>
              <w:tabs>
                <w:tab w:val="left" w:pos="1080"/>
              </w:tabs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</w:t>
            </w:r>
          </w:p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Less Operating Expenses</w:t>
            </w:r>
          </w:p>
          <w:p w:rsidR="008B214D" w:rsidRPr="000B32A1" w:rsidRDefault="008B214D" w:rsidP="00DA1745">
            <w:pPr>
              <w:tabs>
                <w:tab w:val="left" w:pos="1080"/>
              </w:tabs>
              <w:spacing w:after="120"/>
              <w:rPr>
                <w:rFonts w:ascii="Calibri" w:hAnsi="Calibri"/>
                <w:b/>
              </w:rPr>
            </w:pPr>
            <w:r w:rsidRPr="000B32A1">
              <w:rPr>
                <w:rFonts w:ascii="Calibri" w:hAnsi="Calibri"/>
                <w:b/>
              </w:rPr>
              <w:t>Net Profit</w:t>
            </w:r>
          </w:p>
        </w:tc>
        <w:tc>
          <w:tcPr>
            <w:tcW w:w="1200" w:type="dxa"/>
          </w:tcPr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75 000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46 000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29 000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 xml:space="preserve">  7 000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22 000</w:t>
            </w:r>
          </w:p>
        </w:tc>
        <w:tc>
          <w:tcPr>
            <w:tcW w:w="1320" w:type="dxa"/>
          </w:tcPr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100 000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51 000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49 000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20 000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29 000</w:t>
            </w:r>
          </w:p>
        </w:tc>
        <w:tc>
          <w:tcPr>
            <w:tcW w:w="1200" w:type="dxa"/>
          </w:tcPr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130 000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58 000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72 000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spacing w:before="12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30 000</w:t>
            </w:r>
          </w:p>
          <w:p w:rsidR="008B214D" w:rsidRPr="000B32A1" w:rsidRDefault="008B214D" w:rsidP="00DA1745">
            <w:pPr>
              <w:tabs>
                <w:tab w:val="left" w:pos="1080"/>
              </w:tabs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42 000</w:t>
            </w:r>
          </w:p>
        </w:tc>
      </w:tr>
    </w:tbl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  <w:u w:val="single"/>
        </w:rPr>
      </w:pPr>
    </w:p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  <w:u w:val="single"/>
        </w:rPr>
      </w:pPr>
      <w:r w:rsidRPr="000B32A1">
        <w:rPr>
          <w:rFonts w:ascii="Calibri" w:hAnsi="Calibri"/>
        </w:rPr>
        <w:t>You are required to calculate the following ratios:</w:t>
      </w:r>
    </w:p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  <w:u w:val="single"/>
        </w:rPr>
      </w:pPr>
    </w:p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</w:rPr>
      </w:pPr>
      <w:r w:rsidRPr="000B32A1">
        <w:rPr>
          <w:rFonts w:ascii="Calibri" w:hAnsi="Calibri"/>
        </w:rPr>
        <w:t>1</w:t>
      </w:r>
      <w:r w:rsidRPr="000B32A1">
        <w:rPr>
          <w:rFonts w:ascii="Calibri" w:hAnsi="Calibri"/>
        </w:rPr>
        <w:tab/>
        <w:t>gross profit ratio</w:t>
      </w:r>
    </w:p>
    <w:p w:rsidR="008B214D" w:rsidRPr="000B32A1" w:rsidRDefault="008B214D" w:rsidP="008B214D">
      <w:pPr>
        <w:tabs>
          <w:tab w:val="left" w:pos="540"/>
          <w:tab w:val="left" w:pos="1080"/>
        </w:tabs>
        <w:jc w:val="center"/>
        <w:rPr>
          <w:rFonts w:ascii="Calibri" w:hAnsi="Calibri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0"/>
        <w:gridCol w:w="2520"/>
        <w:gridCol w:w="2400"/>
      </w:tblGrid>
      <w:tr w:rsidR="008B214D" w:rsidRPr="000B32A1" w:rsidTr="00DA1745">
        <w:tc>
          <w:tcPr>
            <w:tcW w:w="2760" w:type="dxa"/>
          </w:tcPr>
          <w:p w:rsidR="008B214D" w:rsidRPr="000B32A1" w:rsidRDefault="008B214D" w:rsidP="00DA1745">
            <w:pPr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2013</w:t>
            </w:r>
          </w:p>
        </w:tc>
        <w:tc>
          <w:tcPr>
            <w:tcW w:w="252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240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2760" w:type="dxa"/>
          </w:tcPr>
          <w:p w:rsidR="008B214D" w:rsidRPr="000B32A1" w:rsidRDefault="008B214D" w:rsidP="00DA1745">
            <w:pPr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240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</w:tc>
      </w:tr>
    </w:tbl>
    <w:p w:rsidR="008B214D" w:rsidRPr="000B32A1" w:rsidRDefault="008B214D" w:rsidP="008B214D">
      <w:pPr>
        <w:tabs>
          <w:tab w:val="left" w:pos="540"/>
          <w:tab w:val="left" w:pos="1080"/>
        </w:tabs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1080"/>
        </w:tabs>
        <w:ind w:left="540" w:hanging="540"/>
        <w:rPr>
          <w:rFonts w:ascii="Calibri" w:hAnsi="Calibri"/>
        </w:rPr>
      </w:pPr>
      <w:r w:rsidRPr="000B32A1">
        <w:rPr>
          <w:rFonts w:ascii="Calibri" w:hAnsi="Calibri"/>
        </w:rPr>
        <w:t>2</w:t>
      </w:r>
      <w:r w:rsidRPr="000B32A1">
        <w:rPr>
          <w:rFonts w:ascii="Calibri" w:hAnsi="Calibri"/>
        </w:rPr>
        <w:tab/>
        <w:t>net profit ratio</w:t>
      </w:r>
    </w:p>
    <w:p w:rsidR="008B214D" w:rsidRPr="000B32A1" w:rsidRDefault="008B214D" w:rsidP="008B214D">
      <w:pPr>
        <w:tabs>
          <w:tab w:val="left" w:pos="540"/>
          <w:tab w:val="left" w:pos="1080"/>
        </w:tabs>
        <w:jc w:val="center"/>
        <w:rPr>
          <w:rFonts w:ascii="Calibri" w:hAnsi="Calibri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0"/>
        <w:gridCol w:w="2520"/>
        <w:gridCol w:w="2400"/>
      </w:tblGrid>
      <w:tr w:rsidR="008B214D" w:rsidRPr="000B32A1" w:rsidTr="00DA1745">
        <w:tc>
          <w:tcPr>
            <w:tcW w:w="2760" w:type="dxa"/>
          </w:tcPr>
          <w:p w:rsidR="008B214D" w:rsidRPr="000B32A1" w:rsidRDefault="008B214D" w:rsidP="00DA1745">
            <w:pPr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2013</w:t>
            </w:r>
          </w:p>
        </w:tc>
        <w:tc>
          <w:tcPr>
            <w:tcW w:w="252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2014</w:t>
            </w:r>
          </w:p>
        </w:tc>
        <w:tc>
          <w:tcPr>
            <w:tcW w:w="240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2015</w:t>
            </w:r>
          </w:p>
        </w:tc>
      </w:tr>
      <w:tr w:rsidR="008B214D" w:rsidRPr="000B32A1" w:rsidTr="00DA1745">
        <w:tc>
          <w:tcPr>
            <w:tcW w:w="2760" w:type="dxa"/>
          </w:tcPr>
          <w:p w:rsidR="008B214D" w:rsidRPr="000B32A1" w:rsidRDefault="008B214D" w:rsidP="00DA1745">
            <w:pPr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2400" w:type="dxa"/>
          </w:tcPr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tabs>
                <w:tab w:val="left" w:pos="540"/>
                <w:tab w:val="left" w:pos="1080"/>
              </w:tabs>
              <w:rPr>
                <w:rFonts w:ascii="Calibri" w:hAnsi="Calibri"/>
              </w:rPr>
            </w:pPr>
          </w:p>
        </w:tc>
      </w:tr>
    </w:tbl>
    <w:p w:rsidR="008B214D" w:rsidRPr="000B32A1" w:rsidRDefault="008B214D" w:rsidP="008B214D">
      <w:pPr>
        <w:rPr>
          <w:rFonts w:ascii="Calibri" w:hAnsi="Calibri"/>
        </w:rPr>
      </w:pPr>
    </w:p>
    <w:p w:rsidR="008B214D" w:rsidRPr="000B32A1" w:rsidRDefault="008B214D" w:rsidP="008B214D">
      <w:pPr>
        <w:tabs>
          <w:tab w:val="left" w:pos="540"/>
        </w:tabs>
        <w:rPr>
          <w:rFonts w:ascii="Calibri" w:hAnsi="Calibri"/>
        </w:rPr>
      </w:pPr>
      <w:r w:rsidRPr="000B32A1">
        <w:rPr>
          <w:rFonts w:ascii="Calibri" w:hAnsi="Calibri"/>
        </w:rPr>
        <w:t>3</w:t>
      </w:r>
      <w:r w:rsidRPr="000B32A1">
        <w:rPr>
          <w:rFonts w:ascii="Calibri" w:hAnsi="Calibri"/>
        </w:rPr>
        <w:tab/>
        <w:t>Describe the trend that the above ratios reveal</w:t>
      </w: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</w:p>
    <w:p w:rsidR="008B214D" w:rsidRPr="000B32A1" w:rsidRDefault="008B214D" w:rsidP="008B214D">
      <w:pPr>
        <w:pBdr>
          <w:between w:val="single" w:sz="4" w:space="1" w:color="auto"/>
        </w:pBdr>
        <w:tabs>
          <w:tab w:val="left" w:pos="540"/>
        </w:tabs>
        <w:rPr>
          <w:rFonts w:ascii="Calibri" w:hAnsi="Calibri"/>
        </w:rPr>
      </w:pPr>
    </w:p>
    <w:p w:rsidR="008B214D" w:rsidRDefault="008B214D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B214D" w:rsidRDefault="008B214D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B214D" w:rsidRDefault="008B214D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B214D" w:rsidRDefault="008B214D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93665B" w:rsidRDefault="0093665B">
      <w:pPr>
        <w:rPr>
          <w:rFonts w:asciiTheme="minorHAnsi" w:eastAsia="MS Mincho" w:hAnsiTheme="minorHAnsi" w:cs="Segoe UI"/>
          <w:b/>
          <w:color w:val="4F81BD" w:themeColor="accent1"/>
          <w:sz w:val="28"/>
          <w:lang w:eastAsia="en-AU"/>
        </w:rPr>
      </w:pPr>
      <w:r>
        <w:rPr>
          <w:rFonts w:cs="Segoe UI"/>
          <w:b/>
          <w:color w:val="4F81BD" w:themeColor="accent1"/>
          <w:sz w:val="28"/>
        </w:rPr>
        <w:br w:type="page"/>
      </w:r>
    </w:p>
    <w:p w:rsidR="008B214D" w:rsidRDefault="00FD476A" w:rsidP="008B214D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lastRenderedPageBreak/>
        <w:t>Activity 5</w:t>
      </w:r>
    </w:p>
    <w:p w:rsidR="008B214D" w:rsidRDefault="008B214D" w:rsidP="008B214D">
      <w:pPr>
        <w:ind w:left="720" w:hanging="840"/>
        <w:rPr>
          <w:rFonts w:ascii="Calibri" w:hAnsi="Calibri"/>
        </w:rPr>
      </w:pPr>
    </w:p>
    <w:p w:rsidR="008B214D" w:rsidRPr="000B32A1" w:rsidRDefault="008B214D" w:rsidP="008B214D">
      <w:pPr>
        <w:ind w:left="720" w:hanging="840"/>
        <w:rPr>
          <w:rFonts w:ascii="Calibri" w:hAnsi="Calibri"/>
        </w:rPr>
      </w:pPr>
      <w:r w:rsidRPr="000B32A1">
        <w:rPr>
          <w:rFonts w:ascii="Calibri" w:hAnsi="Calibri"/>
        </w:rPr>
        <w:t>You have been provided with the following Income Statements for Go-and-Stop.</w:t>
      </w:r>
    </w:p>
    <w:p w:rsidR="008B214D" w:rsidRPr="000B32A1" w:rsidRDefault="008B214D" w:rsidP="008B214D">
      <w:pPr>
        <w:ind w:left="360"/>
        <w:jc w:val="center"/>
        <w:rPr>
          <w:rFonts w:ascii="Calibri" w:hAnsi="Calibri"/>
        </w:rPr>
      </w:pPr>
    </w:p>
    <w:p w:rsidR="008B214D" w:rsidRPr="000B32A1" w:rsidRDefault="008B214D" w:rsidP="008B214D">
      <w:pPr>
        <w:ind w:left="360"/>
        <w:jc w:val="center"/>
        <w:rPr>
          <w:rFonts w:ascii="Calibri" w:hAnsi="Calibri"/>
        </w:rPr>
      </w:pPr>
      <w:r w:rsidRPr="000B32A1">
        <w:rPr>
          <w:rFonts w:ascii="Calibri" w:hAnsi="Calibri"/>
        </w:rPr>
        <w:t>INCOME STATEMENT FOR GO-AND-STOP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446"/>
        <w:gridCol w:w="1740"/>
        <w:gridCol w:w="1410"/>
        <w:gridCol w:w="1800"/>
      </w:tblGrid>
      <w:tr w:rsidR="008B214D" w:rsidRPr="000B32A1" w:rsidTr="00DA1745">
        <w:tc>
          <w:tcPr>
            <w:tcW w:w="2334" w:type="dxa"/>
          </w:tcPr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ind w:left="360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Sales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Cost of Sales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Gross Profit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Less Expenses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Wages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Office expenses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Insurance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Advertising</w:t>
            </w:r>
          </w:p>
          <w:p w:rsidR="008B214D" w:rsidRPr="000B32A1" w:rsidRDefault="008B214D" w:rsidP="00DA1745">
            <w:pPr>
              <w:ind w:left="180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Total Expenses</w:t>
            </w:r>
          </w:p>
          <w:p w:rsidR="008B214D" w:rsidRPr="000B32A1" w:rsidRDefault="008B214D" w:rsidP="00DA1745">
            <w:pPr>
              <w:ind w:left="360" w:hanging="198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Net Profit</w:t>
            </w:r>
          </w:p>
          <w:p w:rsidR="008B214D" w:rsidRPr="000B32A1" w:rsidRDefault="008B214D" w:rsidP="00DA1745">
            <w:pPr>
              <w:ind w:left="360" w:hanging="198"/>
              <w:rPr>
                <w:rFonts w:ascii="Calibri" w:hAnsi="Calibri"/>
              </w:rPr>
            </w:pPr>
          </w:p>
        </w:tc>
        <w:tc>
          <w:tcPr>
            <w:tcW w:w="1446" w:type="dxa"/>
          </w:tcPr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2011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80,000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37,000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15,000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1,000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1,000</w:t>
            </w:r>
          </w:p>
        </w:tc>
        <w:tc>
          <w:tcPr>
            <w:tcW w:w="1740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%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</w:p>
        </w:tc>
        <w:tc>
          <w:tcPr>
            <w:tcW w:w="1410" w:type="dxa"/>
          </w:tcPr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2012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87,000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39,000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30,000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3,000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4,000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  <w:u w:val="single"/>
              </w:rPr>
            </w:pPr>
            <w:r w:rsidRPr="000B32A1">
              <w:rPr>
                <w:rFonts w:ascii="Calibri" w:hAnsi="Calibri"/>
                <w:u w:val="single"/>
              </w:rPr>
              <w:t>2,000</w:t>
            </w:r>
          </w:p>
          <w:p w:rsidR="008B214D" w:rsidRPr="000B32A1" w:rsidRDefault="008B214D" w:rsidP="00DA1745">
            <w:pPr>
              <w:ind w:left="360"/>
              <w:jc w:val="right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8B214D" w:rsidRPr="000B32A1" w:rsidRDefault="008B214D" w:rsidP="00DA1745">
            <w:pPr>
              <w:ind w:left="360"/>
              <w:jc w:val="center"/>
              <w:rPr>
                <w:rFonts w:ascii="Calibri" w:hAnsi="Calibri"/>
              </w:rPr>
            </w:pPr>
            <w:r w:rsidRPr="000B32A1">
              <w:rPr>
                <w:rFonts w:ascii="Calibri" w:hAnsi="Calibri"/>
              </w:rPr>
              <w:t>%</w:t>
            </w:r>
          </w:p>
        </w:tc>
      </w:tr>
    </w:tbl>
    <w:p w:rsidR="008B214D" w:rsidRPr="000B32A1" w:rsidRDefault="008B214D" w:rsidP="008B214D">
      <w:pPr>
        <w:rPr>
          <w:rFonts w:ascii="Calibri" w:hAnsi="Calibri"/>
        </w:rPr>
      </w:pPr>
    </w:p>
    <w:p w:rsidR="008B214D" w:rsidRPr="000B32A1" w:rsidRDefault="008B214D" w:rsidP="008B214D">
      <w:pPr>
        <w:rPr>
          <w:rFonts w:ascii="Calibri" w:hAnsi="Calibri"/>
          <w:u w:val="single"/>
        </w:rPr>
      </w:pPr>
      <w:r w:rsidRPr="000B32A1">
        <w:rPr>
          <w:rFonts w:ascii="Calibri" w:hAnsi="Calibri"/>
          <w:u w:val="single"/>
        </w:rPr>
        <w:t>Required</w:t>
      </w:r>
    </w:p>
    <w:p w:rsidR="008B214D" w:rsidRPr="000B32A1" w:rsidRDefault="008B214D" w:rsidP="008B214D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0B32A1">
        <w:rPr>
          <w:sz w:val="24"/>
          <w:szCs w:val="24"/>
        </w:rPr>
        <w:t>Calculate the gross profit and net profit for 2011 and 2012.</w:t>
      </w:r>
    </w:p>
    <w:p w:rsidR="008B214D" w:rsidRPr="000B32A1" w:rsidRDefault="008B214D" w:rsidP="008B214D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0B32A1">
        <w:rPr>
          <w:sz w:val="24"/>
          <w:szCs w:val="24"/>
        </w:rPr>
        <w:t>Calculate the gross profit ratio and net profit ratio for 2011 and 2012</w:t>
      </w:r>
    </w:p>
    <w:p w:rsidR="008B214D" w:rsidRPr="000B32A1" w:rsidRDefault="008B214D" w:rsidP="008B214D">
      <w:pPr>
        <w:pStyle w:val="ListParagraph"/>
        <w:ind w:left="0"/>
        <w:rPr>
          <w:sz w:val="24"/>
          <w:szCs w:val="24"/>
        </w:rPr>
      </w:pPr>
    </w:p>
    <w:p w:rsidR="00706ACF" w:rsidRDefault="00706ACF"/>
    <w:sectPr w:rsidR="00706ACF" w:rsidSect="008B2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7BE4"/>
    <w:multiLevelType w:val="hybridMultilevel"/>
    <w:tmpl w:val="C3DEA6C0"/>
    <w:lvl w:ilvl="0" w:tplc="03DC90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F626C"/>
    <w:multiLevelType w:val="hybridMultilevel"/>
    <w:tmpl w:val="354AD786"/>
    <w:lvl w:ilvl="0" w:tplc="B63A47F2">
      <w:start w:val="1"/>
      <w:numFmt w:val="bullet"/>
      <w:lvlText w:val=""/>
      <w:lvlJc w:val="left"/>
      <w:pPr>
        <w:tabs>
          <w:tab w:val="num" w:pos="1107"/>
        </w:tabs>
        <w:ind w:left="1107" w:hanging="56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ACE240B"/>
    <w:multiLevelType w:val="hybridMultilevel"/>
    <w:tmpl w:val="CF90869A"/>
    <w:lvl w:ilvl="0" w:tplc="4E20A9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4D"/>
    <w:rsid w:val="005D0791"/>
    <w:rsid w:val="00706ACF"/>
    <w:rsid w:val="008879C6"/>
    <w:rsid w:val="008B214D"/>
    <w:rsid w:val="0093665B"/>
    <w:rsid w:val="00B82F7E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14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14D"/>
    <w:rPr>
      <w:rFonts w:asciiTheme="minorHAnsi" w:hAnsiTheme="minorHAnsi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B21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8B2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14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14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14D"/>
    <w:rPr>
      <w:rFonts w:asciiTheme="minorHAnsi" w:hAnsiTheme="minorHAnsi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B21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8B2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14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Michael</cp:lastModifiedBy>
  <cp:revision>2</cp:revision>
  <cp:lastPrinted>2014-06-26T03:56:00Z</cp:lastPrinted>
  <dcterms:created xsi:type="dcterms:W3CDTF">2016-06-15T12:49:00Z</dcterms:created>
  <dcterms:modified xsi:type="dcterms:W3CDTF">2016-06-15T12:49:00Z</dcterms:modified>
</cp:coreProperties>
</file>