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BF" w:rsidRDefault="008D1193" w:rsidP="00EE3F99">
      <w:pPr>
        <w:jc w:val="center"/>
        <w:rPr>
          <w:rFonts w:asciiTheme="minorHAnsi" w:hAnsiTheme="minorHAnsi" w:cs="Arial"/>
          <w:b/>
          <w:sz w:val="32"/>
          <w:szCs w:val="22"/>
        </w:rPr>
      </w:pPr>
      <w:r w:rsidRPr="008D1193">
        <w:rPr>
          <w:rFonts w:asciiTheme="minorHAnsi" w:hAnsiTheme="minorHAnsi" w:cs="Arial"/>
          <w:b/>
          <w:sz w:val="32"/>
          <w:szCs w:val="22"/>
        </w:rPr>
        <w:t xml:space="preserve">Year 8 </w:t>
      </w:r>
      <w:r w:rsidR="00D1038C">
        <w:rPr>
          <w:rFonts w:asciiTheme="minorHAnsi" w:hAnsiTheme="minorHAnsi" w:cs="Arial"/>
          <w:b/>
          <w:sz w:val="32"/>
          <w:szCs w:val="22"/>
        </w:rPr>
        <w:t>Earth and Space</w:t>
      </w:r>
      <w:r w:rsidR="004336BB">
        <w:rPr>
          <w:rFonts w:asciiTheme="minorHAnsi" w:hAnsiTheme="minorHAnsi" w:cs="Arial"/>
          <w:b/>
          <w:sz w:val="32"/>
          <w:szCs w:val="22"/>
        </w:rPr>
        <w:t xml:space="preserve"> Science Program 201</w:t>
      </w:r>
      <w:r w:rsidR="00936CD8">
        <w:rPr>
          <w:rFonts w:asciiTheme="minorHAnsi" w:hAnsiTheme="minorHAnsi" w:cs="Arial"/>
          <w:b/>
          <w:sz w:val="32"/>
          <w:szCs w:val="22"/>
        </w:rPr>
        <w:t>8</w:t>
      </w:r>
    </w:p>
    <w:p w:rsidR="004C4026" w:rsidRPr="008D1193" w:rsidRDefault="004C4026" w:rsidP="00EE3F99">
      <w:pPr>
        <w:jc w:val="center"/>
        <w:rPr>
          <w:rFonts w:asciiTheme="minorHAnsi" w:hAnsiTheme="minorHAnsi" w:cs="Arial"/>
          <w:b/>
          <w:sz w:val="32"/>
          <w:szCs w:val="22"/>
        </w:rPr>
      </w:pPr>
      <w:r>
        <w:rPr>
          <w:rFonts w:asciiTheme="minorHAnsi" w:hAnsiTheme="minorHAnsi" w:cs="Arial"/>
          <w:b/>
          <w:sz w:val="32"/>
          <w:szCs w:val="22"/>
        </w:rPr>
        <w:t xml:space="preserve">Term </w:t>
      </w:r>
      <w:r w:rsidR="00936CD8">
        <w:rPr>
          <w:rFonts w:asciiTheme="minorHAnsi" w:hAnsiTheme="minorHAnsi" w:cs="Arial"/>
          <w:b/>
          <w:sz w:val="32"/>
          <w:szCs w:val="22"/>
        </w:rPr>
        <w:t>3</w:t>
      </w:r>
    </w:p>
    <w:p w:rsidR="003272BF" w:rsidRDefault="003272BF" w:rsidP="004162C2">
      <w:pPr>
        <w:rPr>
          <w:rFonts w:asciiTheme="minorHAnsi" w:hAnsiTheme="minorHAnsi" w:cs="Arial"/>
          <w:b/>
          <w:szCs w:val="22"/>
        </w:rPr>
      </w:pPr>
    </w:p>
    <w:p w:rsidR="004162C2" w:rsidRPr="00936CD8" w:rsidRDefault="004162C2" w:rsidP="00C8175F">
      <w:pPr>
        <w:jc w:val="center"/>
        <w:rPr>
          <w:rFonts w:asciiTheme="minorHAnsi" w:hAnsiTheme="minorHAnsi" w:cs="Arial"/>
          <w:b/>
          <w:sz w:val="28"/>
          <w:szCs w:val="22"/>
        </w:rPr>
      </w:pPr>
      <w:r w:rsidRPr="00936CD8">
        <w:rPr>
          <w:rFonts w:asciiTheme="minorHAnsi" w:hAnsiTheme="minorHAnsi" w:cs="Arial"/>
          <w:b/>
          <w:sz w:val="28"/>
          <w:szCs w:val="22"/>
        </w:rPr>
        <w:t xml:space="preserve">Science Understanding for </w:t>
      </w:r>
      <w:r w:rsidR="00F842F8" w:rsidRPr="00936CD8">
        <w:rPr>
          <w:rFonts w:asciiTheme="minorHAnsi" w:hAnsiTheme="minorHAnsi" w:cs="Arial"/>
          <w:b/>
          <w:sz w:val="28"/>
          <w:szCs w:val="22"/>
        </w:rPr>
        <w:t>Earth and Space Sciences</w:t>
      </w:r>
    </w:p>
    <w:p w:rsidR="00FF76EF" w:rsidRPr="00936CD8" w:rsidRDefault="00FF76EF" w:rsidP="004162C2">
      <w:pPr>
        <w:rPr>
          <w:rFonts w:asciiTheme="minorHAnsi" w:hAnsiTheme="minorHAnsi" w:cs="Arial"/>
          <w:b/>
          <w:sz w:val="28"/>
          <w:szCs w:val="22"/>
        </w:rPr>
      </w:pPr>
    </w:p>
    <w:p w:rsidR="00C8175F" w:rsidRDefault="00C8175F" w:rsidP="00C8175F">
      <w:pPr>
        <w:jc w:val="center"/>
        <w:rPr>
          <w:rFonts w:asciiTheme="minorHAnsi" w:hAnsiTheme="minorHAnsi" w:cstheme="minorHAnsi"/>
          <w:position w:val="0"/>
          <w:szCs w:val="22"/>
          <w:lang w:val="en"/>
        </w:rPr>
      </w:pPr>
      <w:r>
        <w:rPr>
          <w:noProof/>
        </w:rPr>
        <w:drawing>
          <wp:inline distT="0" distB="0" distL="0" distR="0">
            <wp:extent cx="2714625" cy="1420654"/>
            <wp:effectExtent l="0" t="0" r="0" b="8255"/>
            <wp:docPr id="2" name="Picture 2" descr="Image result for rock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cks carto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2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EF" w:rsidRPr="00936CD8" w:rsidRDefault="00FF76EF" w:rsidP="00FF76EF">
      <w:pPr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 xml:space="preserve">The </w:t>
      </w:r>
      <w:hyperlink r:id="rId7" w:tooltip="Display the glossary entry for 'theory'" w:history="1">
        <w:r w:rsidRPr="00936CD8">
          <w:rPr>
            <w:rFonts w:asciiTheme="minorHAnsi" w:hAnsiTheme="minorHAnsi" w:cstheme="minorHAnsi"/>
            <w:position w:val="0"/>
            <w:szCs w:val="22"/>
            <w:lang w:val="en"/>
          </w:rPr>
          <w:t>theory</w:t>
        </w:r>
      </w:hyperlink>
      <w:r w:rsidRPr="00936CD8">
        <w:rPr>
          <w:rFonts w:asciiTheme="minorHAnsi" w:hAnsiTheme="minorHAnsi" w:cstheme="minorHAnsi"/>
          <w:position w:val="0"/>
          <w:szCs w:val="22"/>
          <w:lang w:val="en"/>
        </w:rPr>
        <w:t xml:space="preserve"> of plate tectonics explains global </w:t>
      </w:r>
      <w:hyperlink r:id="rId8" w:tooltip="Display the glossary entry for 'patterns'" w:history="1">
        <w:r w:rsidRPr="00936CD8">
          <w:rPr>
            <w:rFonts w:asciiTheme="minorHAnsi" w:hAnsiTheme="minorHAnsi" w:cstheme="minorHAnsi"/>
            <w:position w:val="0"/>
            <w:szCs w:val="22"/>
            <w:lang w:val="en"/>
          </w:rPr>
          <w:t>patterns</w:t>
        </w:r>
      </w:hyperlink>
      <w:r w:rsidRPr="00936CD8">
        <w:rPr>
          <w:rFonts w:asciiTheme="minorHAnsi" w:hAnsiTheme="minorHAnsi" w:cstheme="minorHAnsi"/>
          <w:position w:val="0"/>
          <w:szCs w:val="22"/>
          <w:lang w:val="en"/>
        </w:rPr>
        <w:t xml:space="preserve"> of geological activity and continental movement: </w:t>
      </w:r>
    </w:p>
    <w:p w:rsidR="00FF76EF" w:rsidRPr="00936CD8" w:rsidRDefault="00FF76EF" w:rsidP="00FF76EF">
      <w:pPr>
        <w:numPr>
          <w:ilvl w:val="0"/>
          <w:numId w:val="10"/>
        </w:numPr>
        <w:spacing w:after="120"/>
        <w:ind w:left="709" w:hanging="283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recognising the major plates on a world map</w:t>
      </w:r>
      <w:bookmarkStart w:id="0" w:name="_GoBack"/>
      <w:bookmarkEnd w:id="0"/>
    </w:p>
    <w:p w:rsidR="00FF76EF" w:rsidRPr="00936CD8" w:rsidRDefault="00FF76EF" w:rsidP="00FF76EF">
      <w:pPr>
        <w:numPr>
          <w:ilvl w:val="0"/>
          <w:numId w:val="10"/>
        </w:numPr>
        <w:spacing w:after="120"/>
        <w:ind w:left="709" w:hanging="283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modelling sea-floor spreading</w:t>
      </w:r>
    </w:p>
    <w:p w:rsidR="00FF76EF" w:rsidRPr="00936CD8" w:rsidRDefault="00FF76EF" w:rsidP="00FF76EF">
      <w:pPr>
        <w:numPr>
          <w:ilvl w:val="0"/>
          <w:numId w:val="10"/>
        </w:numPr>
        <w:spacing w:after="120"/>
        <w:ind w:left="709" w:hanging="283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relating the occurrence of earthquakes and volcanic activity to constructive and destructive plate boundaries</w:t>
      </w:r>
    </w:p>
    <w:p w:rsidR="00FF76EF" w:rsidRPr="00936CD8" w:rsidRDefault="00FF76EF" w:rsidP="00FF76EF">
      <w:pPr>
        <w:numPr>
          <w:ilvl w:val="0"/>
          <w:numId w:val="10"/>
        </w:numPr>
        <w:spacing w:after="120"/>
        <w:ind w:left="709" w:hanging="283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considering the role of heat energy and convection currents in the movement of tectonic plates</w:t>
      </w:r>
    </w:p>
    <w:p w:rsidR="00FF76EF" w:rsidRPr="00936CD8" w:rsidRDefault="00FF76EF" w:rsidP="00FF76EF">
      <w:pPr>
        <w:numPr>
          <w:ilvl w:val="0"/>
          <w:numId w:val="10"/>
        </w:numPr>
        <w:spacing w:after="120"/>
        <w:ind w:left="709" w:hanging="283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relating the extreme age and stability of a large part of the Australian continent to its plate tectonic history</w:t>
      </w:r>
    </w:p>
    <w:p w:rsidR="00FF76EF" w:rsidRPr="00936CD8" w:rsidRDefault="00FF76EF" w:rsidP="004162C2">
      <w:pPr>
        <w:rPr>
          <w:rFonts w:asciiTheme="minorHAnsi" w:hAnsiTheme="minorHAnsi" w:cstheme="minorHAnsi"/>
          <w:b/>
          <w:szCs w:val="22"/>
        </w:rPr>
      </w:pPr>
    </w:p>
    <w:p w:rsidR="00FF76EF" w:rsidRPr="00936CD8" w:rsidRDefault="00FF76EF" w:rsidP="004162C2">
      <w:pPr>
        <w:rPr>
          <w:rFonts w:asciiTheme="minorHAnsi" w:hAnsiTheme="minorHAnsi" w:cstheme="minorHAnsi"/>
          <w:b/>
          <w:szCs w:val="22"/>
        </w:rPr>
      </w:pPr>
    </w:p>
    <w:p w:rsidR="00F842F8" w:rsidRPr="00936CD8" w:rsidRDefault="00F842F8" w:rsidP="00F842F8">
      <w:pPr>
        <w:rPr>
          <w:rFonts w:asciiTheme="minorHAnsi" w:hAnsiTheme="minorHAnsi" w:cstheme="minorHAnsi"/>
          <w:szCs w:val="22"/>
        </w:rPr>
      </w:pPr>
      <w:r w:rsidRPr="00936CD8">
        <w:rPr>
          <w:rFonts w:asciiTheme="minorHAnsi" w:hAnsiTheme="minorHAnsi" w:cstheme="minorHAnsi"/>
          <w:szCs w:val="22"/>
        </w:rPr>
        <w:t xml:space="preserve">Sedimentary, igneous and metamorphic rocks contain minerals and are formed by processes that occur within Earth over a variety of timescales: </w:t>
      </w:r>
    </w:p>
    <w:p w:rsidR="00F842F8" w:rsidRPr="00936CD8" w:rsidRDefault="00F842F8" w:rsidP="00F842F8">
      <w:pPr>
        <w:numPr>
          <w:ilvl w:val="0"/>
          <w:numId w:val="1"/>
        </w:numPr>
        <w:tabs>
          <w:tab w:val="clear" w:pos="456"/>
          <w:tab w:val="num" w:pos="709"/>
        </w:tabs>
        <w:spacing w:after="120"/>
        <w:ind w:left="709" w:hanging="218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representing the stages in the formation of igneous, metamorphic and sedimentary rocks, including indications of timescales involved</w:t>
      </w:r>
    </w:p>
    <w:p w:rsidR="00F842F8" w:rsidRPr="00936CD8" w:rsidRDefault="00F842F8" w:rsidP="00F842F8">
      <w:pPr>
        <w:numPr>
          <w:ilvl w:val="0"/>
          <w:numId w:val="1"/>
        </w:numPr>
        <w:tabs>
          <w:tab w:val="clear" w:pos="456"/>
          <w:tab w:val="num" w:pos="709"/>
        </w:tabs>
        <w:spacing w:after="120"/>
        <w:ind w:left="709" w:hanging="218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identifying a range of common rock types using a key based on observable physical and chemical properties</w:t>
      </w:r>
    </w:p>
    <w:p w:rsidR="00F842F8" w:rsidRPr="00936CD8" w:rsidRDefault="00F842F8" w:rsidP="00F842F8">
      <w:pPr>
        <w:numPr>
          <w:ilvl w:val="0"/>
          <w:numId w:val="1"/>
        </w:numPr>
        <w:tabs>
          <w:tab w:val="clear" w:pos="456"/>
          <w:tab w:val="num" w:pos="709"/>
        </w:tabs>
        <w:spacing w:after="120"/>
        <w:ind w:left="709" w:hanging="218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recognising that rocks are a collection of different minerals</w:t>
      </w:r>
    </w:p>
    <w:p w:rsidR="00F842F8" w:rsidRPr="00936CD8" w:rsidRDefault="00F842F8" w:rsidP="00F842F8">
      <w:pPr>
        <w:numPr>
          <w:ilvl w:val="0"/>
          <w:numId w:val="1"/>
        </w:numPr>
        <w:tabs>
          <w:tab w:val="clear" w:pos="456"/>
          <w:tab w:val="num" w:pos="709"/>
        </w:tabs>
        <w:spacing w:after="120"/>
        <w:ind w:left="709" w:hanging="218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considering the role of forces and energy in the formation of different types of rocks and minerals</w:t>
      </w:r>
    </w:p>
    <w:p w:rsidR="00F842F8" w:rsidRPr="00936CD8" w:rsidRDefault="00F842F8" w:rsidP="00F842F8">
      <w:pPr>
        <w:numPr>
          <w:ilvl w:val="0"/>
          <w:numId w:val="1"/>
        </w:numPr>
        <w:tabs>
          <w:tab w:val="clear" w:pos="456"/>
          <w:tab w:val="num" w:pos="709"/>
        </w:tabs>
        <w:spacing w:after="120"/>
        <w:ind w:left="709" w:hanging="218"/>
        <w:rPr>
          <w:rFonts w:asciiTheme="minorHAnsi" w:hAnsiTheme="minorHAnsi" w:cstheme="minorHAnsi"/>
          <w:position w:val="0"/>
          <w:szCs w:val="22"/>
          <w:lang w:val="en"/>
        </w:rPr>
      </w:pPr>
      <w:r w:rsidRPr="00936CD8">
        <w:rPr>
          <w:rFonts w:asciiTheme="minorHAnsi" w:hAnsiTheme="minorHAnsi" w:cstheme="minorHAnsi"/>
          <w:position w:val="0"/>
          <w:szCs w:val="22"/>
          <w:lang w:val="en"/>
        </w:rPr>
        <w:t>recognising that some rocks and minerals, such as ores, provide valuable resources</w:t>
      </w:r>
    </w:p>
    <w:p w:rsidR="005D24C0" w:rsidRDefault="005D24C0"/>
    <w:p w:rsidR="004162C2" w:rsidRPr="001568D8" w:rsidRDefault="004162C2">
      <w:pPr>
        <w:rPr>
          <w:rFonts w:asciiTheme="minorHAnsi" w:hAnsiTheme="minorHAnsi"/>
          <w:b/>
        </w:rPr>
      </w:pPr>
      <w:r w:rsidRPr="001568D8">
        <w:rPr>
          <w:rFonts w:asciiTheme="minorHAnsi" w:hAnsiTheme="minorHAnsi"/>
          <w:b/>
        </w:rPr>
        <w:t>Assessment Outline</w:t>
      </w:r>
    </w:p>
    <w:p w:rsidR="004162C2" w:rsidRPr="001568D8" w:rsidRDefault="004162C2">
      <w:pPr>
        <w:rPr>
          <w:rFonts w:asciiTheme="minorHAnsi" w:hAnsiTheme="minorHAnsi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3725"/>
        <w:gridCol w:w="2841"/>
        <w:gridCol w:w="3073"/>
      </w:tblGrid>
      <w:tr w:rsidR="001568D8" w:rsidRPr="001568D8" w:rsidTr="00AE34BC">
        <w:tc>
          <w:tcPr>
            <w:tcW w:w="3725" w:type="dxa"/>
          </w:tcPr>
          <w:p w:rsidR="001568D8" w:rsidRPr="001568D8" w:rsidRDefault="001568D8" w:rsidP="001568D8">
            <w:pPr>
              <w:rPr>
                <w:rFonts w:asciiTheme="minorHAnsi" w:hAnsiTheme="minorHAnsi"/>
              </w:rPr>
            </w:pPr>
            <w:r w:rsidRPr="001568D8">
              <w:rPr>
                <w:rFonts w:asciiTheme="minorHAnsi" w:hAnsiTheme="minorHAnsi"/>
              </w:rPr>
              <w:t>Item</w:t>
            </w:r>
          </w:p>
        </w:tc>
        <w:tc>
          <w:tcPr>
            <w:tcW w:w="2841" w:type="dxa"/>
          </w:tcPr>
          <w:p w:rsidR="001568D8" w:rsidRPr="001568D8" w:rsidRDefault="001568D8" w:rsidP="001568D8">
            <w:pPr>
              <w:rPr>
                <w:rFonts w:asciiTheme="minorHAnsi" w:hAnsiTheme="minorHAnsi"/>
              </w:rPr>
            </w:pPr>
            <w:r w:rsidRPr="001568D8">
              <w:rPr>
                <w:rFonts w:asciiTheme="minorHAnsi" w:hAnsiTheme="minorHAnsi"/>
              </w:rPr>
              <w:t>Weighting</w:t>
            </w:r>
          </w:p>
        </w:tc>
        <w:tc>
          <w:tcPr>
            <w:tcW w:w="3073" w:type="dxa"/>
          </w:tcPr>
          <w:p w:rsidR="001568D8" w:rsidRPr="001568D8" w:rsidRDefault="001568D8" w:rsidP="001568D8">
            <w:pPr>
              <w:rPr>
                <w:rFonts w:asciiTheme="minorHAnsi" w:hAnsiTheme="minorHAnsi"/>
              </w:rPr>
            </w:pPr>
            <w:r w:rsidRPr="001568D8">
              <w:rPr>
                <w:rFonts w:asciiTheme="minorHAnsi" w:hAnsiTheme="minorHAnsi"/>
              </w:rPr>
              <w:t>Approximate Week in Program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A1228C" w:rsidP="00EB0DF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Model Folds and Faults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10%</w:t>
            </w:r>
          </w:p>
        </w:tc>
        <w:tc>
          <w:tcPr>
            <w:tcW w:w="3073" w:type="dxa"/>
            <w:vAlign w:val="center"/>
          </w:tcPr>
          <w:p w:rsidR="001568D8" w:rsidRPr="001568D8" w:rsidRDefault="00E00DA7" w:rsidP="005B11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 10 Aug 2018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 w:rsidRPr="001568D8">
              <w:rPr>
                <w:rFonts w:asciiTheme="minorHAnsi" w:hAnsiTheme="minorHAnsi"/>
              </w:rPr>
              <w:t>Mid Topic Test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Pr="001568D8" w:rsidRDefault="00E00DA7" w:rsidP="002A51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 17 Aug 2018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B43FDA" w:rsidRPr="001568D8" w:rsidRDefault="00207961" w:rsidP="0083337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Rocks Quiz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10%</w:t>
            </w:r>
          </w:p>
        </w:tc>
        <w:tc>
          <w:tcPr>
            <w:tcW w:w="3073" w:type="dxa"/>
            <w:vAlign w:val="center"/>
          </w:tcPr>
          <w:p w:rsidR="001568D8" w:rsidRPr="001568D8" w:rsidRDefault="00E00DA7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 24 Aug 2018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Investigation</w:t>
            </w:r>
            <w:r w:rsidR="005B1184">
              <w:rPr>
                <w:rFonts w:asciiTheme="minorHAnsi" w:hAnsiTheme="minorHAnsi"/>
              </w:rPr>
              <w:t xml:space="preserve"> Validation Test</w:t>
            </w:r>
          </w:p>
        </w:tc>
        <w:tc>
          <w:tcPr>
            <w:tcW w:w="2841" w:type="dxa"/>
            <w:vAlign w:val="center"/>
          </w:tcPr>
          <w:p w:rsid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Contributes towards Investigation grade</w:t>
            </w:r>
          </w:p>
        </w:tc>
        <w:tc>
          <w:tcPr>
            <w:tcW w:w="3073" w:type="dxa"/>
            <w:vAlign w:val="center"/>
          </w:tcPr>
          <w:p w:rsidR="001568D8" w:rsidRPr="001568D8" w:rsidRDefault="00E00DA7" w:rsidP="005B11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 7 Sep 2018</w:t>
            </w:r>
          </w:p>
        </w:tc>
      </w:tr>
      <w:tr w:rsidR="001568D8" w:rsidRPr="001568D8" w:rsidTr="00AE34BC">
        <w:tc>
          <w:tcPr>
            <w:tcW w:w="3725" w:type="dxa"/>
            <w:vAlign w:val="center"/>
          </w:tcPr>
          <w:p w:rsidR="001568D8" w:rsidRPr="001568D8" w:rsidRDefault="00AE34BC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Topic Test</w:t>
            </w:r>
          </w:p>
        </w:tc>
        <w:tc>
          <w:tcPr>
            <w:tcW w:w="2841" w:type="dxa"/>
            <w:vAlign w:val="center"/>
          </w:tcPr>
          <w:p w:rsidR="001568D8" w:rsidRPr="001568D8" w:rsidRDefault="001568D8" w:rsidP="00AE34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Pr="001568D8" w:rsidRDefault="00E00DA7" w:rsidP="005B11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 14 Sep 2018</w:t>
            </w:r>
          </w:p>
        </w:tc>
      </w:tr>
    </w:tbl>
    <w:p w:rsidR="004162C2" w:rsidRPr="001568D8" w:rsidRDefault="004162C2">
      <w:pPr>
        <w:rPr>
          <w:rFonts w:asciiTheme="minorHAnsi" w:hAnsiTheme="minorHAnsi"/>
        </w:rPr>
      </w:pPr>
      <w:r w:rsidRPr="001568D8">
        <w:rPr>
          <w:rFonts w:asciiTheme="minorHAnsi" w:hAnsiTheme="minorHAnsi"/>
        </w:rPr>
        <w:br w:type="page"/>
      </w:r>
    </w:p>
    <w:tbl>
      <w:tblPr>
        <w:tblStyle w:val="TableGrid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4535"/>
        <w:gridCol w:w="2411"/>
        <w:gridCol w:w="1417"/>
      </w:tblGrid>
      <w:tr w:rsidR="00EB0DFC" w:rsidRPr="001568D8" w:rsidTr="00936CD8">
        <w:tc>
          <w:tcPr>
            <w:tcW w:w="1134" w:type="dxa"/>
            <w:vAlign w:val="center"/>
          </w:tcPr>
          <w:p w:rsidR="00EB0DFC" w:rsidRPr="00020408" w:rsidRDefault="00EB0DFC" w:rsidP="004336BB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lastRenderedPageBreak/>
              <w:t>Week of Program</w:t>
            </w:r>
          </w:p>
        </w:tc>
        <w:tc>
          <w:tcPr>
            <w:tcW w:w="993" w:type="dxa"/>
            <w:vAlign w:val="center"/>
          </w:tcPr>
          <w:p w:rsidR="00EB0DFC" w:rsidRPr="00020408" w:rsidRDefault="004336BB" w:rsidP="004336BB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Date</w:t>
            </w:r>
          </w:p>
        </w:tc>
        <w:tc>
          <w:tcPr>
            <w:tcW w:w="4535" w:type="dxa"/>
            <w:vAlign w:val="center"/>
          </w:tcPr>
          <w:p w:rsidR="00EB0DFC" w:rsidRPr="00020408" w:rsidRDefault="00EB0DFC" w:rsidP="004336BB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Outcomes</w:t>
            </w:r>
          </w:p>
        </w:tc>
        <w:tc>
          <w:tcPr>
            <w:tcW w:w="2411" w:type="dxa"/>
            <w:vAlign w:val="center"/>
          </w:tcPr>
          <w:p w:rsidR="00C960B4" w:rsidRPr="00020408" w:rsidRDefault="00C960B4" w:rsidP="004336BB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Booklet activities</w:t>
            </w:r>
          </w:p>
          <w:p w:rsidR="00EB0DFC" w:rsidRPr="00020408" w:rsidRDefault="00EB0DFC" w:rsidP="004336BB">
            <w:pPr>
              <w:jc w:val="center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020408">
              <w:rPr>
                <w:rFonts w:asciiTheme="minorHAnsi" w:hAnsiTheme="minorHAnsi"/>
                <w:b/>
                <w:color w:val="1F497D" w:themeColor="text2"/>
                <w:szCs w:val="22"/>
              </w:rPr>
              <w:t>W</w:t>
            </w:r>
            <w:r w:rsidR="00020408">
              <w:rPr>
                <w:rFonts w:asciiTheme="minorHAnsi" w:hAnsiTheme="minorHAnsi"/>
                <w:b/>
                <w:color w:val="1F497D" w:themeColor="text2"/>
                <w:szCs w:val="22"/>
              </w:rPr>
              <w:t>/</w:t>
            </w:r>
            <w:r w:rsidRPr="00020408">
              <w:rPr>
                <w:rFonts w:asciiTheme="minorHAnsi" w:hAnsiTheme="minorHAnsi"/>
                <w:b/>
                <w:color w:val="1F497D" w:themeColor="text2"/>
                <w:szCs w:val="22"/>
              </w:rPr>
              <w:t>sheet on Shared Drive</w:t>
            </w:r>
          </w:p>
          <w:p w:rsidR="00EB0DFC" w:rsidRPr="00936CD8" w:rsidRDefault="00936CD8" w:rsidP="00936CD8">
            <w:pPr>
              <w:jc w:val="center"/>
              <w:rPr>
                <w:rFonts w:asciiTheme="minorHAnsi" w:hAnsiTheme="minorHAnsi"/>
                <w:b/>
                <w:color w:val="C0504D" w:themeColor="accent2"/>
                <w:szCs w:val="22"/>
              </w:rPr>
            </w:pPr>
            <w:r>
              <w:rPr>
                <w:rFonts w:asciiTheme="minorHAnsi" w:hAnsiTheme="minorHAnsi"/>
                <w:b/>
                <w:color w:val="C0504D" w:themeColor="accent2"/>
                <w:szCs w:val="22"/>
              </w:rPr>
              <w:t>Oxford Science Qs</w:t>
            </w:r>
          </w:p>
        </w:tc>
        <w:tc>
          <w:tcPr>
            <w:tcW w:w="1417" w:type="dxa"/>
            <w:vAlign w:val="center"/>
          </w:tcPr>
          <w:p w:rsidR="00EB0DFC" w:rsidRPr="00020408" w:rsidRDefault="00EB0DFC" w:rsidP="004336BB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Assessments</w:t>
            </w:r>
          </w:p>
        </w:tc>
      </w:tr>
      <w:tr w:rsidR="00EB0DFC" w:rsidRPr="001568D8" w:rsidTr="00936CD8">
        <w:tc>
          <w:tcPr>
            <w:tcW w:w="1134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1</w:t>
            </w:r>
          </w:p>
          <w:p w:rsidR="00020408" w:rsidRPr="00020408" w:rsidRDefault="00020408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(Monday SDD)</w:t>
            </w:r>
          </w:p>
        </w:tc>
        <w:tc>
          <w:tcPr>
            <w:tcW w:w="993" w:type="dxa"/>
            <w:vAlign w:val="center"/>
          </w:tcPr>
          <w:p w:rsidR="004336BB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17 Jul – 20 Jul </w:t>
            </w:r>
          </w:p>
          <w:p w:rsidR="00EB0DFC" w:rsidRPr="00020408" w:rsidRDefault="00020408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(</w:t>
            </w:r>
            <w:r w:rsidR="004336BB" w:rsidRPr="00020408">
              <w:rPr>
                <w:rFonts w:asciiTheme="minorHAnsi" w:hAnsiTheme="minorHAnsi"/>
                <w:szCs w:val="22"/>
              </w:rPr>
              <w:t>Term 3 W</w:t>
            </w:r>
            <w:r w:rsidR="00F842F8" w:rsidRPr="00020408">
              <w:rPr>
                <w:rFonts w:asciiTheme="minorHAnsi" w:hAnsiTheme="minorHAnsi"/>
                <w:szCs w:val="22"/>
              </w:rPr>
              <w:t>eek</w:t>
            </w:r>
            <w:r w:rsidRPr="00020408">
              <w:rPr>
                <w:rFonts w:asciiTheme="minorHAnsi" w:hAnsiTheme="minorHAnsi"/>
                <w:szCs w:val="22"/>
              </w:rPr>
              <w:t xml:space="preserve"> 1)</w:t>
            </w:r>
          </w:p>
        </w:tc>
        <w:tc>
          <w:tcPr>
            <w:tcW w:w="4535" w:type="dxa"/>
          </w:tcPr>
          <w:p w:rsidR="00EB0DFC" w:rsidRPr="00020408" w:rsidRDefault="00FF76EF" w:rsidP="00F842F8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Can order the layers that are found within the Earth</w:t>
            </w:r>
          </w:p>
          <w:p w:rsidR="00FF76EF" w:rsidRPr="00020408" w:rsidRDefault="00FF76EF" w:rsidP="00FF76EF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Can give properties of each layer (state of matter, composition and thickness)</w:t>
            </w:r>
          </w:p>
          <w:p w:rsidR="00FF76EF" w:rsidRPr="00020408" w:rsidRDefault="00FF76EF" w:rsidP="00FF76EF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the concept of a tectonic plate.</w:t>
            </w:r>
          </w:p>
          <w:p w:rsidR="00FF76EF" w:rsidRPr="00020408" w:rsidRDefault="00FF76EF" w:rsidP="00FF76EF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Give evidence of tectonic plate movement (fossils and coast lines fitting like a jigsaw).</w:t>
            </w:r>
          </w:p>
          <w:p w:rsidR="00FF76EF" w:rsidRPr="00020408" w:rsidRDefault="00FF76EF" w:rsidP="00FF76EF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Explain how convection currents are responsible for tectonic plate movement</w:t>
            </w:r>
            <w:r w:rsidR="00ED18E9" w:rsidRPr="00020408">
              <w:rPr>
                <w:rFonts w:asciiTheme="minorHAnsi" w:hAnsiTheme="minorHAnsi"/>
                <w:szCs w:val="22"/>
              </w:rPr>
              <w:t>.</w:t>
            </w:r>
          </w:p>
          <w:p w:rsidR="00ED18E9" w:rsidRPr="00020408" w:rsidRDefault="00ED18E9" w:rsidP="00FF76EF">
            <w:pPr>
              <w:pStyle w:val="ListParagraph"/>
              <w:numPr>
                <w:ilvl w:val="0"/>
                <w:numId w:val="4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Define convergent and divergent plate boundaries</w:t>
            </w:r>
          </w:p>
        </w:tc>
        <w:tc>
          <w:tcPr>
            <w:tcW w:w="2411" w:type="dxa"/>
          </w:tcPr>
          <w:p w:rsidR="00EB0DFC" w:rsidRPr="00020408" w:rsidRDefault="00FF76EF" w:rsidP="00FF76EF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1,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2,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4-6</w:t>
            </w:r>
          </w:p>
        </w:tc>
        <w:tc>
          <w:tcPr>
            <w:tcW w:w="1417" w:type="dxa"/>
          </w:tcPr>
          <w:p w:rsidR="00EB0DFC" w:rsidRPr="00020408" w:rsidRDefault="00EB0DFC">
            <w:pPr>
              <w:rPr>
                <w:rFonts w:asciiTheme="minorHAnsi" w:hAnsiTheme="minorHAnsi"/>
                <w:szCs w:val="22"/>
              </w:rPr>
            </w:pPr>
          </w:p>
        </w:tc>
      </w:tr>
      <w:tr w:rsidR="00EB0DFC" w:rsidRPr="001568D8" w:rsidTr="00936CD8">
        <w:trPr>
          <w:trHeight w:val="3066"/>
        </w:trPr>
        <w:tc>
          <w:tcPr>
            <w:tcW w:w="1134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EB0DFC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23 Jul – 27 Jul</w:t>
            </w:r>
            <w:r w:rsidR="004336BB" w:rsidRPr="00020408">
              <w:rPr>
                <w:rFonts w:asciiTheme="minorHAnsi" w:hAnsiTheme="minorHAnsi"/>
                <w:szCs w:val="22"/>
              </w:rPr>
              <w:t xml:space="preserve"> (Term 3 Week </w:t>
            </w:r>
            <w:r w:rsidRPr="00020408">
              <w:rPr>
                <w:rFonts w:asciiTheme="minorHAnsi" w:hAnsiTheme="minorHAnsi"/>
                <w:szCs w:val="22"/>
              </w:rPr>
              <w:t>2</w:t>
            </w:r>
            <w:r w:rsidR="004336BB"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80430D" w:rsidRPr="00020408" w:rsidRDefault="00FF76EF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Label the </w:t>
            </w:r>
            <w:r w:rsidR="00ED18E9" w:rsidRPr="00020408">
              <w:rPr>
                <w:rFonts w:asciiTheme="minorHAnsi" w:hAnsiTheme="minorHAnsi"/>
                <w:szCs w:val="22"/>
              </w:rPr>
              <w:t>main vent, dike, sill, magma chamber, lava flow, crater and ash cloud on a volcano diagram</w:t>
            </w:r>
          </w:p>
          <w:p w:rsidR="00ED18E9" w:rsidRPr="00020408" w:rsidRDefault="00ED18E9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the difference between lava and magma</w:t>
            </w:r>
          </w:p>
          <w:p w:rsidR="00ED18E9" w:rsidRPr="00020408" w:rsidRDefault="00ED18E9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causes of volcanoes (both convergent and divergent boundaries)</w:t>
            </w:r>
          </w:p>
          <w:p w:rsidR="00ED18E9" w:rsidRPr="00020408" w:rsidRDefault="00ED18E9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Explain why the majority of volcanoes are found around the ring of fire.</w:t>
            </w:r>
          </w:p>
          <w:p w:rsidR="00ED18E9" w:rsidRPr="00020408" w:rsidRDefault="00ED18E9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Explain what causes an Earthquake</w:t>
            </w:r>
          </w:p>
          <w:p w:rsidR="00ED18E9" w:rsidRPr="00020408" w:rsidRDefault="00ED18E9" w:rsidP="004336BB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Name the device used to measure earthquakes (seismometer) and briefly describe how it works.</w:t>
            </w:r>
          </w:p>
        </w:tc>
        <w:tc>
          <w:tcPr>
            <w:tcW w:w="2411" w:type="dxa"/>
          </w:tcPr>
          <w:p w:rsidR="00EB0DFC" w:rsidRPr="00020408" w:rsidRDefault="00ED18E9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3, 7, 8</w:t>
            </w:r>
          </w:p>
        </w:tc>
        <w:tc>
          <w:tcPr>
            <w:tcW w:w="1417" w:type="dxa"/>
          </w:tcPr>
          <w:p w:rsidR="00EB0DFC" w:rsidRPr="00020408" w:rsidRDefault="00EB0DFC" w:rsidP="00F842F8">
            <w:pPr>
              <w:rPr>
                <w:rFonts w:asciiTheme="minorHAnsi" w:hAnsiTheme="minorHAnsi"/>
                <w:szCs w:val="22"/>
              </w:rPr>
            </w:pPr>
          </w:p>
        </w:tc>
      </w:tr>
      <w:tr w:rsidR="00EB0DFC" w:rsidRPr="001568D8" w:rsidTr="00936CD8">
        <w:tc>
          <w:tcPr>
            <w:tcW w:w="1134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EB0DFC" w:rsidRPr="00020408" w:rsidRDefault="00020408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30 Jul –  3 Aug</w:t>
            </w:r>
            <w:r w:rsidR="004336BB" w:rsidRPr="00020408">
              <w:rPr>
                <w:rFonts w:asciiTheme="minorHAnsi" w:hAnsiTheme="minorHAnsi"/>
                <w:szCs w:val="22"/>
              </w:rPr>
              <w:t xml:space="preserve"> (Term 3 Week </w:t>
            </w:r>
            <w:r w:rsidRPr="00020408">
              <w:rPr>
                <w:rFonts w:asciiTheme="minorHAnsi" w:hAnsiTheme="minorHAnsi"/>
                <w:szCs w:val="22"/>
              </w:rPr>
              <w:t>3</w:t>
            </w:r>
            <w:r w:rsidR="004336BB"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EB0DFC" w:rsidRPr="00020408" w:rsidRDefault="00ED18E9" w:rsidP="00ED18E9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Use diagrams to help explain the difference between syncline, anticline and monocline folds.</w:t>
            </w:r>
          </w:p>
          <w:p w:rsidR="00AB002F" w:rsidRPr="00020408" w:rsidRDefault="00ED18E9" w:rsidP="00ED18E9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Describe </w:t>
            </w:r>
            <w:r w:rsidR="00AB002F" w:rsidRPr="00020408">
              <w:rPr>
                <w:rFonts w:asciiTheme="minorHAnsi" w:hAnsiTheme="minorHAnsi"/>
                <w:szCs w:val="22"/>
              </w:rPr>
              <w:t>the diffe</w:t>
            </w:r>
            <w:r w:rsidR="00A1228C" w:rsidRPr="00020408">
              <w:rPr>
                <w:rFonts w:asciiTheme="minorHAnsi" w:hAnsiTheme="minorHAnsi"/>
                <w:szCs w:val="22"/>
              </w:rPr>
              <w:t xml:space="preserve">rence between a normal fault, </w:t>
            </w:r>
            <w:r w:rsidR="00AB002F" w:rsidRPr="00020408">
              <w:rPr>
                <w:rFonts w:asciiTheme="minorHAnsi" w:hAnsiTheme="minorHAnsi"/>
                <w:szCs w:val="22"/>
              </w:rPr>
              <w:t>a reverse fault</w:t>
            </w:r>
            <w:r w:rsidR="00A1228C" w:rsidRPr="00020408">
              <w:rPr>
                <w:rFonts w:asciiTheme="minorHAnsi" w:hAnsiTheme="minorHAnsi"/>
                <w:szCs w:val="22"/>
              </w:rPr>
              <w:t xml:space="preserve"> and a slip fault.</w:t>
            </w:r>
          </w:p>
          <w:p w:rsidR="00ED18E9" w:rsidRPr="00020408" w:rsidRDefault="00AB002F" w:rsidP="00506D2B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I</w:t>
            </w:r>
            <w:r w:rsidR="00ED18E9" w:rsidRPr="00020408">
              <w:rPr>
                <w:rFonts w:asciiTheme="minorHAnsi" w:hAnsiTheme="minorHAnsi"/>
                <w:szCs w:val="22"/>
              </w:rPr>
              <w:t>dentify</w:t>
            </w:r>
            <w:r w:rsidR="00506D2B" w:rsidRPr="00020408">
              <w:rPr>
                <w:rFonts w:asciiTheme="minorHAnsi" w:hAnsiTheme="minorHAnsi"/>
                <w:szCs w:val="22"/>
              </w:rPr>
              <w:t xml:space="preserve">, </w:t>
            </w:r>
            <w:r w:rsidR="00ED18E9" w:rsidRPr="00020408">
              <w:rPr>
                <w:rFonts w:asciiTheme="minorHAnsi" w:hAnsiTheme="minorHAnsi"/>
                <w:szCs w:val="22"/>
              </w:rPr>
              <w:t>from diagrams</w:t>
            </w:r>
            <w:r w:rsidR="00506D2B" w:rsidRPr="00020408">
              <w:rPr>
                <w:rFonts w:asciiTheme="minorHAnsi" w:hAnsiTheme="minorHAnsi"/>
                <w:szCs w:val="22"/>
              </w:rPr>
              <w:t>,</w:t>
            </w:r>
            <w:r w:rsidR="00ED18E9" w:rsidRPr="00020408">
              <w:rPr>
                <w:rFonts w:asciiTheme="minorHAnsi" w:hAnsiTheme="minorHAnsi"/>
                <w:szCs w:val="22"/>
              </w:rPr>
              <w:t xml:space="preserve"> </w:t>
            </w:r>
            <w:r w:rsidR="00506D2B" w:rsidRPr="00020408">
              <w:rPr>
                <w:rFonts w:asciiTheme="minorHAnsi" w:hAnsiTheme="minorHAnsi"/>
                <w:szCs w:val="22"/>
              </w:rPr>
              <w:t>what type of</w:t>
            </w:r>
            <w:r w:rsidR="00ED18E9" w:rsidRPr="00020408">
              <w:rPr>
                <w:rFonts w:asciiTheme="minorHAnsi" w:hAnsiTheme="minorHAnsi"/>
                <w:szCs w:val="22"/>
              </w:rPr>
              <w:t xml:space="preserve"> fault or fold has occurred</w:t>
            </w:r>
            <w:r w:rsidR="00C960B4" w:rsidRPr="00020408">
              <w:rPr>
                <w:rFonts w:asciiTheme="minorHAnsi" w:hAnsiTheme="minorHAnsi"/>
                <w:szCs w:val="22"/>
              </w:rPr>
              <w:t xml:space="preserve"> in the crust.</w:t>
            </w:r>
          </w:p>
        </w:tc>
        <w:tc>
          <w:tcPr>
            <w:tcW w:w="2411" w:type="dxa"/>
          </w:tcPr>
          <w:p w:rsidR="00EB0DFC" w:rsidRDefault="00AB002F" w:rsidP="000C3985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9,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10</w:t>
            </w:r>
          </w:p>
          <w:p w:rsidR="00936CD8" w:rsidRPr="00020408" w:rsidRDefault="00936CD8" w:rsidP="000C3985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17" w:type="dxa"/>
          </w:tcPr>
          <w:p w:rsidR="00EB0DFC" w:rsidRPr="00020408" w:rsidRDefault="00BD58B4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Give out modelling faults and faults assignment</w:t>
            </w:r>
          </w:p>
        </w:tc>
      </w:tr>
      <w:tr w:rsidR="00EB0DFC" w:rsidRPr="001568D8" w:rsidTr="00936CD8">
        <w:tc>
          <w:tcPr>
            <w:tcW w:w="1134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4336BB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6 Aug – 10 Aug</w:t>
            </w:r>
          </w:p>
          <w:p w:rsidR="00EB0DFC" w:rsidRPr="00020408" w:rsidRDefault="004336BB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(</w:t>
            </w:r>
            <w:r w:rsidR="00F842F8" w:rsidRPr="00020408">
              <w:rPr>
                <w:rFonts w:asciiTheme="minorHAnsi" w:hAnsiTheme="minorHAnsi"/>
                <w:szCs w:val="22"/>
              </w:rPr>
              <w:t xml:space="preserve">Term </w:t>
            </w:r>
            <w:r w:rsidR="00020408" w:rsidRPr="00020408">
              <w:rPr>
                <w:rFonts w:asciiTheme="minorHAnsi" w:hAnsiTheme="minorHAnsi"/>
                <w:szCs w:val="22"/>
              </w:rPr>
              <w:t>3 Week 4)</w:t>
            </w:r>
          </w:p>
        </w:tc>
        <w:tc>
          <w:tcPr>
            <w:tcW w:w="4535" w:type="dxa"/>
          </w:tcPr>
          <w:p w:rsidR="00EB0DFC" w:rsidRPr="00020408" w:rsidRDefault="00A70255" w:rsidP="00E36EC3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Define a mineral</w:t>
            </w:r>
          </w:p>
          <w:p w:rsidR="00A70255" w:rsidRPr="00020408" w:rsidRDefault="00A70255" w:rsidP="00E36EC3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Describe common minerals including quartz, mica, </w:t>
            </w:r>
            <w:proofErr w:type="gramStart"/>
            <w:r w:rsidRPr="00020408">
              <w:rPr>
                <w:rFonts w:asciiTheme="minorHAnsi" w:hAnsiTheme="minorHAnsi"/>
                <w:szCs w:val="22"/>
              </w:rPr>
              <w:t>feldspar</w:t>
            </w:r>
            <w:proofErr w:type="gramEnd"/>
            <w:r w:rsidRPr="00020408">
              <w:rPr>
                <w:rFonts w:asciiTheme="minorHAnsi" w:hAnsiTheme="minorHAnsi"/>
                <w:szCs w:val="22"/>
              </w:rPr>
              <w:t>.</w:t>
            </w:r>
          </w:p>
          <w:p w:rsidR="00A70255" w:rsidRPr="00020408" w:rsidRDefault="00A70255" w:rsidP="00E36EC3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Describe the ways minerals are classified; colour, streak, </w:t>
            </w:r>
            <w:proofErr w:type="spellStart"/>
            <w:r w:rsidRPr="00020408">
              <w:rPr>
                <w:rFonts w:asciiTheme="minorHAnsi" w:hAnsiTheme="minorHAnsi"/>
                <w:szCs w:val="22"/>
              </w:rPr>
              <w:t>Moh’s</w:t>
            </w:r>
            <w:proofErr w:type="spellEnd"/>
            <w:r w:rsidRPr="00020408">
              <w:rPr>
                <w:rFonts w:asciiTheme="minorHAnsi" w:hAnsiTheme="minorHAnsi"/>
                <w:szCs w:val="22"/>
              </w:rPr>
              <w:t xml:space="preserve"> hardness, lustre, cleavage and polarising light</w:t>
            </w:r>
          </w:p>
          <w:p w:rsidR="00A70255" w:rsidRPr="00020408" w:rsidRDefault="00A70255" w:rsidP="00E36EC3">
            <w:pPr>
              <w:pStyle w:val="ListParagraph"/>
              <w:numPr>
                <w:ilvl w:val="0"/>
                <w:numId w:val="5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Explain the role of rate of change in temperature in determining crystal size</w:t>
            </w:r>
          </w:p>
        </w:tc>
        <w:tc>
          <w:tcPr>
            <w:tcW w:w="2411" w:type="dxa"/>
          </w:tcPr>
          <w:p w:rsidR="00AB00F6" w:rsidRDefault="006D31EA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17,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18</w:t>
            </w:r>
            <w:r w:rsidR="004C2D4B" w:rsidRPr="00020408">
              <w:rPr>
                <w:rFonts w:asciiTheme="minorHAnsi" w:hAnsiTheme="minorHAnsi"/>
                <w:szCs w:val="22"/>
              </w:rPr>
              <w:t>, 22</w:t>
            </w:r>
          </w:p>
          <w:p w:rsidR="00936CD8" w:rsidRPr="00936CD8" w:rsidRDefault="00936CD8" w:rsidP="00936CD8">
            <w:pPr>
              <w:rPr>
                <w:rFonts w:asciiTheme="minorHAnsi" w:hAnsiTheme="minorHAnsi"/>
                <w:color w:val="1F497D" w:themeColor="text2"/>
                <w:szCs w:val="22"/>
              </w:rPr>
            </w:pPr>
            <w:r>
              <w:rPr>
                <w:rFonts w:asciiTheme="minorHAnsi" w:hAnsiTheme="minorHAnsi"/>
                <w:color w:val="C0504D" w:themeColor="accent2"/>
                <w:szCs w:val="22"/>
              </w:rPr>
              <w:t>Oxford 2.1, 2.2</w:t>
            </w:r>
          </w:p>
        </w:tc>
        <w:tc>
          <w:tcPr>
            <w:tcW w:w="1417" w:type="dxa"/>
          </w:tcPr>
          <w:p w:rsidR="00EB0DFC" w:rsidRPr="00020408" w:rsidRDefault="00EB0DFC" w:rsidP="00F842F8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020408" w:rsidRDefault="00020408">
      <w:r>
        <w:br w:type="page"/>
      </w:r>
    </w:p>
    <w:tbl>
      <w:tblPr>
        <w:tblStyle w:val="TableGrid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4535"/>
        <w:gridCol w:w="2411"/>
        <w:gridCol w:w="1418"/>
      </w:tblGrid>
      <w:tr w:rsidR="00936CD8" w:rsidRPr="001568D8" w:rsidTr="00936CD8">
        <w:tc>
          <w:tcPr>
            <w:tcW w:w="1133" w:type="dxa"/>
            <w:vAlign w:val="center"/>
          </w:tcPr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lastRenderedPageBreak/>
              <w:t>Week of Program</w:t>
            </w:r>
          </w:p>
        </w:tc>
        <w:tc>
          <w:tcPr>
            <w:tcW w:w="993" w:type="dxa"/>
            <w:vAlign w:val="center"/>
          </w:tcPr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Date</w:t>
            </w:r>
          </w:p>
        </w:tc>
        <w:tc>
          <w:tcPr>
            <w:tcW w:w="4535" w:type="dxa"/>
            <w:vAlign w:val="center"/>
          </w:tcPr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Outcomes</w:t>
            </w:r>
          </w:p>
        </w:tc>
        <w:tc>
          <w:tcPr>
            <w:tcW w:w="2411" w:type="dxa"/>
            <w:vAlign w:val="center"/>
          </w:tcPr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Booklet activities</w:t>
            </w:r>
          </w:p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color w:val="1F497D" w:themeColor="text2"/>
                <w:szCs w:val="22"/>
              </w:rPr>
            </w:pPr>
            <w:r w:rsidRPr="00020408">
              <w:rPr>
                <w:rFonts w:asciiTheme="minorHAnsi" w:hAnsiTheme="minorHAnsi"/>
                <w:b/>
                <w:color w:val="1F497D" w:themeColor="text2"/>
                <w:szCs w:val="22"/>
              </w:rPr>
              <w:t>W</w:t>
            </w:r>
            <w:r>
              <w:rPr>
                <w:rFonts w:asciiTheme="minorHAnsi" w:hAnsiTheme="minorHAnsi"/>
                <w:b/>
                <w:color w:val="1F497D" w:themeColor="text2"/>
                <w:szCs w:val="22"/>
              </w:rPr>
              <w:t>/</w:t>
            </w:r>
            <w:r w:rsidRPr="00020408">
              <w:rPr>
                <w:rFonts w:asciiTheme="minorHAnsi" w:hAnsiTheme="minorHAnsi"/>
                <w:b/>
                <w:color w:val="1F497D" w:themeColor="text2"/>
                <w:szCs w:val="22"/>
              </w:rPr>
              <w:t>sheet on Shared Drive</w:t>
            </w:r>
          </w:p>
          <w:p w:rsidR="00936CD8" w:rsidRPr="00936CD8" w:rsidRDefault="00936CD8" w:rsidP="00936CD8">
            <w:pPr>
              <w:jc w:val="center"/>
              <w:rPr>
                <w:rFonts w:asciiTheme="minorHAnsi" w:hAnsiTheme="minorHAnsi"/>
                <w:b/>
                <w:color w:val="C0504D" w:themeColor="accent2"/>
                <w:szCs w:val="22"/>
              </w:rPr>
            </w:pPr>
            <w:r>
              <w:rPr>
                <w:rFonts w:asciiTheme="minorHAnsi" w:hAnsiTheme="minorHAnsi"/>
                <w:b/>
                <w:color w:val="C0504D" w:themeColor="accent2"/>
                <w:szCs w:val="22"/>
              </w:rPr>
              <w:t>Oxford Science Qs</w:t>
            </w:r>
          </w:p>
        </w:tc>
        <w:tc>
          <w:tcPr>
            <w:tcW w:w="1418" w:type="dxa"/>
            <w:vAlign w:val="center"/>
          </w:tcPr>
          <w:p w:rsidR="00936CD8" w:rsidRPr="00020408" w:rsidRDefault="00936CD8" w:rsidP="00936CD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Assessments</w:t>
            </w:r>
          </w:p>
        </w:tc>
      </w:tr>
      <w:tr w:rsidR="00EB0DFC" w:rsidRPr="001568D8" w:rsidTr="00936CD8">
        <w:tc>
          <w:tcPr>
            <w:tcW w:w="1133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13 Aug – 17 Aug</w:t>
            </w:r>
          </w:p>
          <w:p w:rsidR="00EB0DFC" w:rsidRPr="00020408" w:rsidRDefault="004336BB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(Term </w:t>
            </w:r>
            <w:r w:rsidR="00020408" w:rsidRPr="00020408">
              <w:rPr>
                <w:rFonts w:asciiTheme="minorHAnsi" w:hAnsiTheme="minorHAnsi"/>
                <w:szCs w:val="22"/>
              </w:rPr>
              <w:t>3</w:t>
            </w:r>
            <w:r w:rsidRPr="00020408">
              <w:rPr>
                <w:rFonts w:asciiTheme="minorHAnsi" w:hAnsiTheme="minorHAnsi"/>
                <w:szCs w:val="22"/>
              </w:rPr>
              <w:t xml:space="preserve"> Week </w:t>
            </w:r>
            <w:r w:rsidR="00020408" w:rsidRPr="00020408">
              <w:rPr>
                <w:rFonts w:asciiTheme="minorHAnsi" w:hAnsiTheme="minorHAnsi"/>
                <w:szCs w:val="22"/>
              </w:rPr>
              <w:t>5</w:t>
            </w:r>
            <w:r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603C6E" w:rsidRPr="00020408" w:rsidRDefault="00A70255" w:rsidP="00603C6E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Define a rock</w:t>
            </w:r>
          </w:p>
          <w:p w:rsidR="00A70255" w:rsidRPr="00020408" w:rsidRDefault="00A70255" w:rsidP="00603C6E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common features of igneous sedimentary and metamorphic rocks</w:t>
            </w:r>
          </w:p>
          <w:p w:rsidR="009A2754" w:rsidRPr="00020408" w:rsidRDefault="00A70255" w:rsidP="00CF46E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the formation process for igneous rocks; intrusive and extrusive types.</w:t>
            </w:r>
            <w:r w:rsidR="009A2754" w:rsidRPr="00020408">
              <w:rPr>
                <w:rFonts w:asciiTheme="minorHAnsi" w:hAnsiTheme="minorHAnsi"/>
                <w:szCs w:val="22"/>
              </w:rPr>
              <w:t xml:space="preserve"> </w:t>
            </w:r>
          </w:p>
          <w:p w:rsidR="00A70255" w:rsidRPr="00020408" w:rsidRDefault="009A2754" w:rsidP="00CF46E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Can name the common igneous rocks; pumice, basalt and granite.</w:t>
            </w:r>
          </w:p>
          <w:p w:rsidR="00CF46E6" w:rsidRPr="00020408" w:rsidRDefault="00CF46E6" w:rsidP="00CF46E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the formation process for metamorphic rocks; requirements for heat and pressure and how the amount of each will affect which rock is formed.</w:t>
            </w:r>
          </w:p>
          <w:p w:rsidR="006D31EA" w:rsidRPr="00020408" w:rsidRDefault="009A2754" w:rsidP="004336BB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Can name common metamorphic rocks and where they come from; marble from limestone, quartzite </w:t>
            </w:r>
            <w:r w:rsidR="006D31EA" w:rsidRPr="00020408">
              <w:rPr>
                <w:rFonts w:asciiTheme="minorHAnsi" w:hAnsiTheme="minorHAnsi"/>
                <w:szCs w:val="22"/>
              </w:rPr>
              <w:t xml:space="preserve">from sandstone, </w:t>
            </w:r>
            <w:r w:rsidR="005164E0" w:rsidRPr="00020408">
              <w:rPr>
                <w:rFonts w:asciiTheme="minorHAnsi" w:hAnsiTheme="minorHAnsi"/>
                <w:szCs w:val="22"/>
              </w:rPr>
              <w:t>s</w:t>
            </w:r>
            <w:r w:rsidR="006D31EA" w:rsidRPr="00020408">
              <w:rPr>
                <w:rFonts w:asciiTheme="minorHAnsi" w:hAnsiTheme="minorHAnsi"/>
                <w:szCs w:val="22"/>
              </w:rPr>
              <w:t>late from mudstone.</w:t>
            </w:r>
          </w:p>
        </w:tc>
        <w:tc>
          <w:tcPr>
            <w:tcW w:w="2411" w:type="dxa"/>
          </w:tcPr>
          <w:p w:rsidR="006E575C" w:rsidRDefault="006D31EA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19, 20,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21</w:t>
            </w:r>
            <w:r w:rsidR="008F7B6B" w:rsidRPr="00020408">
              <w:rPr>
                <w:rFonts w:asciiTheme="minorHAnsi" w:hAnsiTheme="minorHAnsi"/>
                <w:szCs w:val="22"/>
              </w:rPr>
              <w:t>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="00F32A12" w:rsidRPr="00020408">
              <w:rPr>
                <w:rFonts w:asciiTheme="minorHAnsi" w:hAnsiTheme="minorHAnsi"/>
                <w:szCs w:val="22"/>
              </w:rPr>
              <w:t>23,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="008F7B6B" w:rsidRPr="00020408">
              <w:rPr>
                <w:rFonts w:asciiTheme="minorHAnsi" w:hAnsiTheme="minorHAnsi"/>
                <w:szCs w:val="22"/>
              </w:rPr>
              <w:t>28</w:t>
            </w:r>
          </w:p>
          <w:p w:rsidR="00936CD8" w:rsidRPr="00020408" w:rsidRDefault="00936CD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C0504D" w:themeColor="accent2"/>
                <w:szCs w:val="22"/>
              </w:rPr>
              <w:t>Oxford 2.4, 2.5, 2.6, 2.9</w:t>
            </w:r>
          </w:p>
        </w:tc>
        <w:tc>
          <w:tcPr>
            <w:tcW w:w="1418" w:type="dxa"/>
          </w:tcPr>
          <w:p w:rsidR="00EB0DFC" w:rsidRPr="00020408" w:rsidRDefault="0029448C" w:rsidP="00592DC3">
            <w:pPr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MID TOPIC TEST (covers weeks 1-4)</w:t>
            </w:r>
          </w:p>
        </w:tc>
      </w:tr>
      <w:tr w:rsidR="00EB0DFC" w:rsidRPr="001568D8" w:rsidTr="00936CD8">
        <w:tc>
          <w:tcPr>
            <w:tcW w:w="1133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20 Aug – 24 Aug</w:t>
            </w:r>
          </w:p>
          <w:p w:rsidR="00EB0DFC" w:rsidRPr="00020408" w:rsidRDefault="004336BB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(Term </w:t>
            </w:r>
            <w:r w:rsidR="00020408" w:rsidRPr="00020408">
              <w:rPr>
                <w:rFonts w:asciiTheme="minorHAnsi" w:hAnsiTheme="minorHAnsi"/>
                <w:szCs w:val="22"/>
              </w:rPr>
              <w:t>3</w:t>
            </w:r>
            <w:r w:rsidRPr="00020408">
              <w:rPr>
                <w:rFonts w:asciiTheme="minorHAnsi" w:hAnsiTheme="minorHAnsi"/>
                <w:szCs w:val="22"/>
              </w:rPr>
              <w:t xml:space="preserve"> Week </w:t>
            </w:r>
            <w:r w:rsidR="00020408" w:rsidRPr="00020408">
              <w:rPr>
                <w:rFonts w:asciiTheme="minorHAnsi" w:hAnsiTheme="minorHAnsi"/>
                <w:szCs w:val="22"/>
              </w:rPr>
              <w:t>6</w:t>
            </w:r>
            <w:r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CF46E6" w:rsidRPr="00020408" w:rsidRDefault="00CF46E6" w:rsidP="00CF46E6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Describe each stage of the formation process for sedimentary rocks; weathering, erosion, deposition and cementation </w:t>
            </w:r>
          </w:p>
          <w:p w:rsidR="00CF46E6" w:rsidRPr="00020408" w:rsidRDefault="00CF46E6" w:rsidP="00CF46E6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Can identify the relative age of rock layers within a core sample through application of the law of superposition. </w:t>
            </w:r>
          </w:p>
        </w:tc>
        <w:tc>
          <w:tcPr>
            <w:tcW w:w="2411" w:type="dxa"/>
          </w:tcPr>
          <w:p w:rsidR="00936CD8" w:rsidRDefault="006D31EA">
            <w:pPr>
              <w:rPr>
                <w:rFonts w:asciiTheme="minorHAnsi" w:hAnsiTheme="minorHAnsi"/>
                <w:color w:val="C0504D" w:themeColor="accent2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13,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14,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Pr="00020408">
              <w:rPr>
                <w:rFonts w:asciiTheme="minorHAnsi" w:hAnsiTheme="minorHAnsi"/>
                <w:szCs w:val="22"/>
              </w:rPr>
              <w:t>15</w:t>
            </w:r>
            <w:r w:rsidR="008F7B6B" w:rsidRPr="00020408">
              <w:rPr>
                <w:rFonts w:asciiTheme="minorHAnsi" w:hAnsiTheme="minorHAnsi"/>
                <w:szCs w:val="22"/>
              </w:rPr>
              <w:t>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="008F7B6B" w:rsidRPr="00020408">
              <w:rPr>
                <w:rFonts w:asciiTheme="minorHAnsi" w:hAnsiTheme="minorHAnsi"/>
                <w:szCs w:val="22"/>
              </w:rPr>
              <w:t>25,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="008F7B6B" w:rsidRPr="00020408">
              <w:rPr>
                <w:rFonts w:asciiTheme="minorHAnsi" w:hAnsiTheme="minorHAnsi"/>
                <w:szCs w:val="22"/>
              </w:rPr>
              <w:t>32,</w:t>
            </w:r>
            <w:r w:rsidR="00936CD8">
              <w:rPr>
                <w:rFonts w:asciiTheme="minorHAnsi" w:hAnsiTheme="minorHAnsi"/>
                <w:szCs w:val="22"/>
              </w:rPr>
              <w:t xml:space="preserve"> </w:t>
            </w:r>
            <w:r w:rsidR="008F7B6B" w:rsidRPr="00020408">
              <w:rPr>
                <w:rFonts w:asciiTheme="minorHAnsi" w:hAnsiTheme="minorHAnsi"/>
                <w:szCs w:val="22"/>
              </w:rPr>
              <w:t>3</w:t>
            </w:r>
            <w:r w:rsidR="00936CD8">
              <w:rPr>
                <w:rFonts w:asciiTheme="minorHAnsi" w:hAnsiTheme="minorHAnsi"/>
                <w:szCs w:val="22"/>
              </w:rPr>
              <w:t>3</w:t>
            </w:r>
            <w:r w:rsidR="00936CD8">
              <w:rPr>
                <w:rFonts w:asciiTheme="minorHAnsi" w:hAnsiTheme="minorHAnsi"/>
                <w:color w:val="C0504D" w:themeColor="accent2"/>
                <w:szCs w:val="22"/>
              </w:rPr>
              <w:t xml:space="preserve"> </w:t>
            </w:r>
          </w:p>
          <w:p w:rsidR="00936CD8" w:rsidRPr="00936CD8" w:rsidRDefault="00936CD8" w:rsidP="00936CD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color w:val="C0504D" w:themeColor="accent2"/>
                <w:szCs w:val="22"/>
              </w:rPr>
              <w:t>Oxford 2.7, 2.8</w:t>
            </w:r>
          </w:p>
        </w:tc>
        <w:tc>
          <w:tcPr>
            <w:tcW w:w="1418" w:type="dxa"/>
          </w:tcPr>
          <w:p w:rsidR="00EB0DFC" w:rsidRPr="00020408" w:rsidRDefault="006F70F5" w:rsidP="00EB0DFC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Rocks quiz</w:t>
            </w:r>
          </w:p>
        </w:tc>
      </w:tr>
      <w:tr w:rsidR="00EB0DFC" w:rsidRPr="001568D8" w:rsidTr="00936CD8">
        <w:tc>
          <w:tcPr>
            <w:tcW w:w="1133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27 Aug – 21 Aug</w:t>
            </w:r>
          </w:p>
          <w:p w:rsidR="00EB0DFC" w:rsidRPr="00020408" w:rsidRDefault="004336BB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(Term </w:t>
            </w:r>
            <w:r w:rsidR="00020408" w:rsidRPr="00020408">
              <w:rPr>
                <w:rFonts w:asciiTheme="minorHAnsi" w:hAnsiTheme="minorHAnsi"/>
                <w:szCs w:val="22"/>
              </w:rPr>
              <w:t>3</w:t>
            </w:r>
            <w:r w:rsidRPr="00020408">
              <w:rPr>
                <w:rFonts w:asciiTheme="minorHAnsi" w:hAnsiTheme="minorHAnsi"/>
                <w:szCs w:val="22"/>
              </w:rPr>
              <w:t xml:space="preserve"> Week </w:t>
            </w:r>
            <w:r w:rsidR="00020408" w:rsidRPr="00020408">
              <w:rPr>
                <w:rFonts w:asciiTheme="minorHAnsi" w:hAnsiTheme="minorHAnsi"/>
                <w:szCs w:val="22"/>
              </w:rPr>
              <w:t>7</w:t>
            </w:r>
            <w:r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CF46E6" w:rsidRPr="00020408" w:rsidRDefault="00CF46E6" w:rsidP="00CF46E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Can draw a flow diagram and describe the rock cycle</w:t>
            </w:r>
          </w:p>
          <w:p w:rsidR="00EB0DFC" w:rsidRPr="00020408" w:rsidRDefault="00CF46E6" w:rsidP="00CF46E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Use a classification key describing physical and chemical properties to help identify rock types</w:t>
            </w:r>
          </w:p>
        </w:tc>
        <w:tc>
          <w:tcPr>
            <w:tcW w:w="2411" w:type="dxa"/>
          </w:tcPr>
          <w:p w:rsidR="00592DC3" w:rsidRPr="00020408" w:rsidRDefault="006D31EA" w:rsidP="00E1758C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26, 29</w:t>
            </w:r>
          </w:p>
          <w:p w:rsidR="008F7B6B" w:rsidRDefault="008F7B6B" w:rsidP="00E1758C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Rock Cycle (after activity 29)</w:t>
            </w:r>
          </w:p>
          <w:p w:rsidR="00936CD8" w:rsidRPr="00020408" w:rsidRDefault="00936CD8" w:rsidP="00936CD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C0504D" w:themeColor="accent2"/>
                <w:szCs w:val="22"/>
              </w:rPr>
              <w:t>Oxford 2.7</w:t>
            </w:r>
          </w:p>
        </w:tc>
        <w:tc>
          <w:tcPr>
            <w:tcW w:w="1418" w:type="dxa"/>
          </w:tcPr>
          <w:p w:rsidR="00EB0DFC" w:rsidRPr="00020408" w:rsidRDefault="00EB0DFC" w:rsidP="00F842F8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EB0DFC" w:rsidRPr="001568D8" w:rsidTr="00936CD8">
        <w:tc>
          <w:tcPr>
            <w:tcW w:w="1133" w:type="dxa"/>
            <w:vAlign w:val="center"/>
          </w:tcPr>
          <w:p w:rsidR="00EB0DFC" w:rsidRPr="00020408" w:rsidRDefault="00EB0DFC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3 Sep –  7 Sep</w:t>
            </w:r>
          </w:p>
          <w:p w:rsidR="00EB0DFC" w:rsidRPr="00020408" w:rsidRDefault="004336BB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(Term </w:t>
            </w:r>
            <w:r w:rsidR="00020408" w:rsidRPr="00020408">
              <w:rPr>
                <w:rFonts w:asciiTheme="minorHAnsi" w:hAnsiTheme="minorHAnsi"/>
                <w:szCs w:val="22"/>
              </w:rPr>
              <w:t>3</w:t>
            </w:r>
            <w:r w:rsidRPr="00020408">
              <w:rPr>
                <w:rFonts w:asciiTheme="minorHAnsi" w:hAnsiTheme="minorHAnsi"/>
                <w:szCs w:val="22"/>
              </w:rPr>
              <w:t xml:space="preserve"> Week </w:t>
            </w:r>
            <w:r w:rsidR="00020408" w:rsidRPr="00020408">
              <w:rPr>
                <w:rFonts w:asciiTheme="minorHAnsi" w:hAnsiTheme="minorHAnsi"/>
                <w:szCs w:val="22"/>
              </w:rPr>
              <w:t>8</w:t>
            </w:r>
            <w:r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EB0DFC" w:rsidRPr="00020408" w:rsidRDefault="00CF46E6" w:rsidP="001568D8">
            <w:pPr>
              <w:pStyle w:val="ListParagraph"/>
              <w:numPr>
                <w:ilvl w:val="0"/>
                <w:numId w:val="8"/>
              </w:numPr>
              <w:ind w:left="312" w:hanging="28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Investigation week</w:t>
            </w:r>
          </w:p>
        </w:tc>
        <w:tc>
          <w:tcPr>
            <w:tcW w:w="2411" w:type="dxa"/>
          </w:tcPr>
          <w:p w:rsidR="00EB0DFC" w:rsidRPr="00020408" w:rsidRDefault="00EB0DFC" w:rsidP="00CA25FE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B0DFC" w:rsidRPr="00020408" w:rsidRDefault="00020408">
            <w:pPr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Investigation validation test</w:t>
            </w:r>
          </w:p>
        </w:tc>
      </w:tr>
      <w:tr w:rsidR="00EB0DFC" w:rsidRPr="001568D8" w:rsidTr="00936CD8">
        <w:tc>
          <w:tcPr>
            <w:tcW w:w="1133" w:type="dxa"/>
            <w:vAlign w:val="center"/>
          </w:tcPr>
          <w:p w:rsidR="00EB0DFC" w:rsidRPr="00020408" w:rsidRDefault="00F842F8" w:rsidP="00EB0DF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5B1184" w:rsidRPr="00020408" w:rsidRDefault="00020408" w:rsidP="00AE34BC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10 Sep – 14 Sep</w:t>
            </w:r>
          </w:p>
          <w:p w:rsidR="00EB0DFC" w:rsidRPr="00020408" w:rsidRDefault="00020408" w:rsidP="00020408">
            <w:pPr>
              <w:jc w:val="center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(Term 3</w:t>
            </w:r>
            <w:r w:rsidR="004336BB" w:rsidRPr="00020408">
              <w:rPr>
                <w:rFonts w:asciiTheme="minorHAnsi" w:hAnsiTheme="minorHAnsi"/>
                <w:szCs w:val="22"/>
              </w:rPr>
              <w:t xml:space="preserve"> Week </w:t>
            </w:r>
            <w:r w:rsidRPr="00020408">
              <w:rPr>
                <w:rFonts w:asciiTheme="minorHAnsi" w:hAnsiTheme="minorHAnsi"/>
                <w:szCs w:val="22"/>
              </w:rPr>
              <w:t>9</w:t>
            </w:r>
            <w:r w:rsidR="004336BB" w:rsidRPr="0002040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4535" w:type="dxa"/>
          </w:tcPr>
          <w:p w:rsidR="00EB0DFC" w:rsidRPr="00020408" w:rsidRDefault="00CF46E6" w:rsidP="00CF46E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Define an ore</w:t>
            </w:r>
          </w:p>
          <w:p w:rsidR="00CF46E6" w:rsidRPr="00020408" w:rsidRDefault="00CF46E6" w:rsidP="00CF46E6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Can name the important minerals in the following ores:</w:t>
            </w:r>
          </w:p>
          <w:p w:rsidR="00CF46E6" w:rsidRPr="00020408" w:rsidRDefault="00CF46E6" w:rsidP="006D31EA">
            <w:pPr>
              <w:pStyle w:val="ListParagraph"/>
              <w:numPr>
                <w:ilvl w:val="1"/>
                <w:numId w:val="8"/>
              </w:numPr>
              <w:ind w:left="74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Iron ore: </w:t>
            </w:r>
            <w:r w:rsidR="009A2754" w:rsidRPr="00020408">
              <w:rPr>
                <w:rFonts w:asciiTheme="minorHAnsi" w:hAnsiTheme="minorHAnsi"/>
                <w:szCs w:val="22"/>
              </w:rPr>
              <w:t>hematite and magnetite</w:t>
            </w:r>
          </w:p>
          <w:p w:rsidR="009A2754" w:rsidRPr="00020408" w:rsidRDefault="009A2754" w:rsidP="006D31EA">
            <w:pPr>
              <w:pStyle w:val="ListParagraph"/>
              <w:numPr>
                <w:ilvl w:val="1"/>
                <w:numId w:val="8"/>
              </w:numPr>
              <w:ind w:left="74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Aluminium ore: bauxite</w:t>
            </w:r>
          </w:p>
          <w:p w:rsidR="009A2754" w:rsidRPr="00020408" w:rsidRDefault="009A2754" w:rsidP="006D31EA">
            <w:pPr>
              <w:pStyle w:val="ListParagraph"/>
              <w:numPr>
                <w:ilvl w:val="1"/>
                <w:numId w:val="8"/>
              </w:numPr>
              <w:ind w:left="743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 xml:space="preserve">Uranium ore: </w:t>
            </w:r>
            <w:proofErr w:type="spellStart"/>
            <w:r w:rsidRPr="00020408">
              <w:rPr>
                <w:rFonts w:asciiTheme="minorHAnsi" w:hAnsiTheme="minorHAnsi"/>
                <w:szCs w:val="22"/>
              </w:rPr>
              <w:t>uraninite</w:t>
            </w:r>
            <w:proofErr w:type="spellEnd"/>
          </w:p>
          <w:p w:rsidR="009A2754" w:rsidRPr="00020408" w:rsidRDefault="006D31EA" w:rsidP="006D31EA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Describe environmental concerns of mining and how certain techniques and practices can mitigate the damage (assessing environmental conditions before operations, minimising water and energy use</w:t>
            </w:r>
            <w:r w:rsidR="00936CD8" w:rsidRPr="00020408">
              <w:rPr>
                <w:rFonts w:asciiTheme="minorHAnsi" w:hAnsiTheme="minorHAnsi"/>
                <w:szCs w:val="22"/>
              </w:rPr>
              <w:t>, recycling</w:t>
            </w:r>
            <w:r w:rsidRPr="00020408">
              <w:rPr>
                <w:rFonts w:asciiTheme="minorHAnsi" w:hAnsiTheme="minorHAnsi"/>
                <w:szCs w:val="22"/>
              </w:rPr>
              <w:t xml:space="preserve"> products rather than mining more).</w:t>
            </w:r>
          </w:p>
          <w:p w:rsidR="006D31EA" w:rsidRPr="00020408" w:rsidRDefault="006D31EA" w:rsidP="006D31EA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TEST END OF WEEK</w:t>
            </w:r>
          </w:p>
        </w:tc>
        <w:tc>
          <w:tcPr>
            <w:tcW w:w="2411" w:type="dxa"/>
          </w:tcPr>
          <w:p w:rsidR="00EB0DFC" w:rsidRPr="00020408" w:rsidRDefault="008F7B6B">
            <w:pPr>
              <w:rPr>
                <w:rFonts w:asciiTheme="minorHAnsi" w:hAnsiTheme="minorHAnsi"/>
                <w:szCs w:val="22"/>
              </w:rPr>
            </w:pPr>
            <w:r w:rsidRPr="00020408">
              <w:rPr>
                <w:rFonts w:asciiTheme="minorHAnsi" w:hAnsiTheme="minorHAnsi"/>
                <w:szCs w:val="22"/>
              </w:rPr>
              <w:t>Activity 38</w:t>
            </w:r>
          </w:p>
        </w:tc>
        <w:tc>
          <w:tcPr>
            <w:tcW w:w="1418" w:type="dxa"/>
          </w:tcPr>
          <w:p w:rsidR="00EB0DFC" w:rsidRPr="00020408" w:rsidRDefault="0029448C">
            <w:pPr>
              <w:rPr>
                <w:rFonts w:asciiTheme="minorHAnsi" w:hAnsiTheme="minorHAnsi"/>
                <w:b/>
                <w:szCs w:val="22"/>
              </w:rPr>
            </w:pPr>
            <w:r w:rsidRPr="00020408">
              <w:rPr>
                <w:rFonts w:asciiTheme="minorHAnsi" w:hAnsiTheme="minorHAnsi"/>
                <w:b/>
                <w:szCs w:val="22"/>
              </w:rPr>
              <w:t>FINAL TOPIC TEST</w:t>
            </w:r>
          </w:p>
        </w:tc>
      </w:tr>
    </w:tbl>
    <w:p w:rsidR="004162C2" w:rsidRPr="001568D8" w:rsidRDefault="004162C2">
      <w:pPr>
        <w:rPr>
          <w:rFonts w:asciiTheme="minorHAnsi" w:hAnsiTheme="minorHAnsi"/>
          <w:sz w:val="16"/>
          <w:szCs w:val="16"/>
        </w:rPr>
      </w:pPr>
    </w:p>
    <w:sectPr w:rsidR="004162C2" w:rsidRPr="001568D8" w:rsidSect="00020408">
      <w:pgSz w:w="11906" w:h="16838"/>
      <w:pgMar w:top="1021" w:right="1797" w:bottom="96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4A7"/>
    <w:multiLevelType w:val="hybridMultilevel"/>
    <w:tmpl w:val="E2129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444F3"/>
    <w:multiLevelType w:val="hybridMultilevel"/>
    <w:tmpl w:val="279CF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E3AF5"/>
    <w:multiLevelType w:val="multilevel"/>
    <w:tmpl w:val="010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A6CA0"/>
    <w:multiLevelType w:val="hybridMultilevel"/>
    <w:tmpl w:val="083A1CA0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45BD372D"/>
    <w:multiLevelType w:val="hybridMultilevel"/>
    <w:tmpl w:val="E0A6F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06FD0"/>
    <w:multiLevelType w:val="hybridMultilevel"/>
    <w:tmpl w:val="C70A5B4C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558A4780"/>
    <w:multiLevelType w:val="hybridMultilevel"/>
    <w:tmpl w:val="AFE47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21B84"/>
    <w:multiLevelType w:val="hybridMultilevel"/>
    <w:tmpl w:val="06A2C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E114F"/>
    <w:multiLevelType w:val="hybridMultilevel"/>
    <w:tmpl w:val="85BABF38"/>
    <w:lvl w:ilvl="0" w:tplc="0C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67BF5BC7"/>
    <w:multiLevelType w:val="hybridMultilevel"/>
    <w:tmpl w:val="3D98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52A99"/>
    <w:multiLevelType w:val="multilevel"/>
    <w:tmpl w:val="B6FE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lvl w:ilvl="0">
        <w:numFmt w:val="bullet"/>
        <w:lvlText w:val=""/>
        <w:lvlJc w:val="left"/>
        <w:pPr>
          <w:tabs>
            <w:tab w:val="num" w:pos="456"/>
          </w:tabs>
          <w:ind w:left="456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0"/>
    <w:lvlOverride w:ilvl="0">
      <w:lvl w:ilvl="0">
        <w:numFmt w:val="bullet"/>
        <w:lvlText w:val=""/>
        <w:lvlJc w:val="left"/>
        <w:pPr>
          <w:tabs>
            <w:tab w:val="num" w:pos="-624"/>
          </w:tabs>
          <w:ind w:left="-624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C2"/>
    <w:rsid w:val="00020408"/>
    <w:rsid w:val="00026D29"/>
    <w:rsid w:val="00026F1B"/>
    <w:rsid w:val="000340AA"/>
    <w:rsid w:val="00034718"/>
    <w:rsid w:val="000576EF"/>
    <w:rsid w:val="000633B2"/>
    <w:rsid w:val="00063D7C"/>
    <w:rsid w:val="000A3DA0"/>
    <w:rsid w:val="000B7D4C"/>
    <w:rsid w:val="000C3985"/>
    <w:rsid w:val="000E504B"/>
    <w:rsid w:val="00101B60"/>
    <w:rsid w:val="001117FA"/>
    <w:rsid w:val="0012035A"/>
    <w:rsid w:val="00123004"/>
    <w:rsid w:val="00132339"/>
    <w:rsid w:val="0014008C"/>
    <w:rsid w:val="001568D8"/>
    <w:rsid w:val="0015713F"/>
    <w:rsid w:val="001616D1"/>
    <w:rsid w:val="00162968"/>
    <w:rsid w:val="00162EDE"/>
    <w:rsid w:val="00184BFB"/>
    <w:rsid w:val="001A7621"/>
    <w:rsid w:val="001B0359"/>
    <w:rsid w:val="001B5215"/>
    <w:rsid w:val="001C7A9B"/>
    <w:rsid w:val="001D6CD6"/>
    <w:rsid w:val="001E3D2D"/>
    <w:rsid w:val="002065B4"/>
    <w:rsid w:val="00207961"/>
    <w:rsid w:val="00210699"/>
    <w:rsid w:val="00212F34"/>
    <w:rsid w:val="00225921"/>
    <w:rsid w:val="0023228F"/>
    <w:rsid w:val="0029448C"/>
    <w:rsid w:val="002A515D"/>
    <w:rsid w:val="002B1C9D"/>
    <w:rsid w:val="002B6522"/>
    <w:rsid w:val="002C084E"/>
    <w:rsid w:val="002C1A45"/>
    <w:rsid w:val="002E6C2E"/>
    <w:rsid w:val="003151A6"/>
    <w:rsid w:val="003272BF"/>
    <w:rsid w:val="00330107"/>
    <w:rsid w:val="00331FB8"/>
    <w:rsid w:val="00336098"/>
    <w:rsid w:val="00337CBD"/>
    <w:rsid w:val="003B66AD"/>
    <w:rsid w:val="003D158D"/>
    <w:rsid w:val="003E0A2D"/>
    <w:rsid w:val="003E6F8C"/>
    <w:rsid w:val="00412406"/>
    <w:rsid w:val="004136CA"/>
    <w:rsid w:val="00415A12"/>
    <w:rsid w:val="004162C2"/>
    <w:rsid w:val="004336BB"/>
    <w:rsid w:val="00443B80"/>
    <w:rsid w:val="00456CEE"/>
    <w:rsid w:val="00457190"/>
    <w:rsid w:val="0046752E"/>
    <w:rsid w:val="00484C28"/>
    <w:rsid w:val="00487158"/>
    <w:rsid w:val="004A271A"/>
    <w:rsid w:val="004A58D7"/>
    <w:rsid w:val="004C2D4B"/>
    <w:rsid w:val="004C4026"/>
    <w:rsid w:val="004C692C"/>
    <w:rsid w:val="004D7FD9"/>
    <w:rsid w:val="00506D2B"/>
    <w:rsid w:val="00507157"/>
    <w:rsid w:val="005164E0"/>
    <w:rsid w:val="00535E0E"/>
    <w:rsid w:val="00541889"/>
    <w:rsid w:val="00563608"/>
    <w:rsid w:val="005756F0"/>
    <w:rsid w:val="00592DC3"/>
    <w:rsid w:val="005B09C2"/>
    <w:rsid w:val="005B1184"/>
    <w:rsid w:val="005B1FBC"/>
    <w:rsid w:val="005D24C0"/>
    <w:rsid w:val="00603C6E"/>
    <w:rsid w:val="006150BB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1EA"/>
    <w:rsid w:val="006D3407"/>
    <w:rsid w:val="006E575C"/>
    <w:rsid w:val="006F70F5"/>
    <w:rsid w:val="00701F6A"/>
    <w:rsid w:val="007126D8"/>
    <w:rsid w:val="00722978"/>
    <w:rsid w:val="0074550C"/>
    <w:rsid w:val="00756F86"/>
    <w:rsid w:val="0075789B"/>
    <w:rsid w:val="00767303"/>
    <w:rsid w:val="00767CB3"/>
    <w:rsid w:val="00785F23"/>
    <w:rsid w:val="007A787D"/>
    <w:rsid w:val="007B0512"/>
    <w:rsid w:val="007B06B7"/>
    <w:rsid w:val="007F1ECD"/>
    <w:rsid w:val="00803AF8"/>
    <w:rsid w:val="0080430D"/>
    <w:rsid w:val="008136AD"/>
    <w:rsid w:val="00833379"/>
    <w:rsid w:val="00835BDC"/>
    <w:rsid w:val="00853B62"/>
    <w:rsid w:val="008556E8"/>
    <w:rsid w:val="00861264"/>
    <w:rsid w:val="00873FFF"/>
    <w:rsid w:val="00896E6B"/>
    <w:rsid w:val="008A2AD5"/>
    <w:rsid w:val="008D1193"/>
    <w:rsid w:val="008D36F7"/>
    <w:rsid w:val="008E5312"/>
    <w:rsid w:val="008F7B6B"/>
    <w:rsid w:val="009255B3"/>
    <w:rsid w:val="00933430"/>
    <w:rsid w:val="00936CD8"/>
    <w:rsid w:val="009646D8"/>
    <w:rsid w:val="009A2754"/>
    <w:rsid w:val="009A30D8"/>
    <w:rsid w:val="009B3589"/>
    <w:rsid w:val="009F78A5"/>
    <w:rsid w:val="00A11FB8"/>
    <w:rsid w:val="00A1228C"/>
    <w:rsid w:val="00A12B88"/>
    <w:rsid w:val="00A1526B"/>
    <w:rsid w:val="00A42C99"/>
    <w:rsid w:val="00A70255"/>
    <w:rsid w:val="00A7313D"/>
    <w:rsid w:val="00A822B8"/>
    <w:rsid w:val="00A9310D"/>
    <w:rsid w:val="00AB002F"/>
    <w:rsid w:val="00AB00F6"/>
    <w:rsid w:val="00AB01AB"/>
    <w:rsid w:val="00AD465B"/>
    <w:rsid w:val="00AE34BC"/>
    <w:rsid w:val="00AF1281"/>
    <w:rsid w:val="00B129C8"/>
    <w:rsid w:val="00B26D27"/>
    <w:rsid w:val="00B31E04"/>
    <w:rsid w:val="00B43FDA"/>
    <w:rsid w:val="00B76693"/>
    <w:rsid w:val="00B76C7E"/>
    <w:rsid w:val="00B93329"/>
    <w:rsid w:val="00B94163"/>
    <w:rsid w:val="00BA4D7D"/>
    <w:rsid w:val="00BB24E5"/>
    <w:rsid w:val="00BC46EA"/>
    <w:rsid w:val="00BD58B4"/>
    <w:rsid w:val="00BF53C8"/>
    <w:rsid w:val="00C07832"/>
    <w:rsid w:val="00C3367F"/>
    <w:rsid w:val="00C8175F"/>
    <w:rsid w:val="00C86368"/>
    <w:rsid w:val="00C86D9D"/>
    <w:rsid w:val="00C95C77"/>
    <w:rsid w:val="00C960B4"/>
    <w:rsid w:val="00CA25FE"/>
    <w:rsid w:val="00CA2992"/>
    <w:rsid w:val="00CA6460"/>
    <w:rsid w:val="00CB0AD8"/>
    <w:rsid w:val="00CB0F5B"/>
    <w:rsid w:val="00CC1116"/>
    <w:rsid w:val="00CC1EE0"/>
    <w:rsid w:val="00CE49DD"/>
    <w:rsid w:val="00CF152D"/>
    <w:rsid w:val="00CF46E6"/>
    <w:rsid w:val="00D1038C"/>
    <w:rsid w:val="00D25E15"/>
    <w:rsid w:val="00D37674"/>
    <w:rsid w:val="00D623F2"/>
    <w:rsid w:val="00D643F1"/>
    <w:rsid w:val="00D670D9"/>
    <w:rsid w:val="00D924BC"/>
    <w:rsid w:val="00D9439E"/>
    <w:rsid w:val="00D97341"/>
    <w:rsid w:val="00DA2B8D"/>
    <w:rsid w:val="00DE1D85"/>
    <w:rsid w:val="00DE70A1"/>
    <w:rsid w:val="00E00DA7"/>
    <w:rsid w:val="00E0119F"/>
    <w:rsid w:val="00E02685"/>
    <w:rsid w:val="00E1758C"/>
    <w:rsid w:val="00E36EC3"/>
    <w:rsid w:val="00E43D0A"/>
    <w:rsid w:val="00E955D4"/>
    <w:rsid w:val="00EB0DFC"/>
    <w:rsid w:val="00EB1B2F"/>
    <w:rsid w:val="00EB3112"/>
    <w:rsid w:val="00EB3C6C"/>
    <w:rsid w:val="00EB46C3"/>
    <w:rsid w:val="00EC7C3E"/>
    <w:rsid w:val="00ED18E9"/>
    <w:rsid w:val="00EE348C"/>
    <w:rsid w:val="00EE3F99"/>
    <w:rsid w:val="00EF72F7"/>
    <w:rsid w:val="00F23132"/>
    <w:rsid w:val="00F31BCE"/>
    <w:rsid w:val="00F32A12"/>
    <w:rsid w:val="00F41A77"/>
    <w:rsid w:val="00F54A14"/>
    <w:rsid w:val="00F6775A"/>
    <w:rsid w:val="00F842F8"/>
    <w:rsid w:val="00F91554"/>
    <w:rsid w:val="00F96964"/>
    <w:rsid w:val="00F9733F"/>
    <w:rsid w:val="00FB67E2"/>
    <w:rsid w:val="00FD582D"/>
    <w:rsid w:val="00FE56C1"/>
    <w:rsid w:val="00FF6538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Glossary?a=S&amp;t=patter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straliancurriculum.edu.au/Glossary?a=S&amp;t=the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EE1AE9DB</Template>
  <TotalTime>1447</TotalTime>
  <Pages>3</Pages>
  <Words>820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SMITH Lisa</cp:lastModifiedBy>
  <cp:revision>5</cp:revision>
  <cp:lastPrinted>2018-06-26T10:26:00Z</cp:lastPrinted>
  <dcterms:created xsi:type="dcterms:W3CDTF">2018-06-25T03:45:00Z</dcterms:created>
  <dcterms:modified xsi:type="dcterms:W3CDTF">2018-06-26T10:27:00Z</dcterms:modified>
</cp:coreProperties>
</file>